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375F" w14:textId="19580A4E" w:rsidR="00175D78" w:rsidRDefault="00175D78" w:rsidP="00175D78">
      <w:pPr>
        <w:pStyle w:val="3Policytitle"/>
        <w:jc w:val="center"/>
        <w:rPr>
          <w:sz w:val="28"/>
          <w:szCs w:val="8"/>
        </w:rPr>
      </w:pPr>
      <w:r w:rsidRPr="001F1196">
        <w:rPr>
          <w:b w:val="0"/>
          <w:bCs/>
          <w:noProof/>
          <w:lang w:eastAsia="en-GB"/>
        </w:rPr>
        <w:drawing>
          <wp:inline distT="0" distB="0" distL="0" distR="0" wp14:anchorId="618FFEC4" wp14:editId="6731E626">
            <wp:extent cx="838200" cy="767366"/>
            <wp:effectExtent l="0" t="0" r="0" b="0"/>
            <wp:docPr id="840539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39990" name=""/>
                    <pic:cNvPicPr/>
                  </pic:nvPicPr>
                  <pic:blipFill>
                    <a:blip r:embed="rId8"/>
                    <a:stretch>
                      <a:fillRect/>
                    </a:stretch>
                  </pic:blipFill>
                  <pic:spPr>
                    <a:xfrm>
                      <a:off x="0" y="0"/>
                      <a:ext cx="866417" cy="793199"/>
                    </a:xfrm>
                    <a:prstGeom prst="rect">
                      <a:avLst/>
                    </a:prstGeom>
                  </pic:spPr>
                </pic:pic>
              </a:graphicData>
            </a:graphic>
          </wp:inline>
        </w:drawing>
      </w:r>
    </w:p>
    <w:p w14:paraId="6CF8B69E" w14:textId="2789C7F1" w:rsidR="0062626B" w:rsidRPr="00175D78" w:rsidRDefault="00F50650" w:rsidP="00175D78">
      <w:pPr>
        <w:pStyle w:val="3Policytitle"/>
        <w:jc w:val="center"/>
        <w:rPr>
          <w:sz w:val="28"/>
          <w:szCs w:val="8"/>
        </w:rPr>
      </w:pPr>
      <w:r w:rsidRPr="00175D78">
        <w:rPr>
          <w:sz w:val="28"/>
          <w:szCs w:val="8"/>
        </w:rPr>
        <w:t>P</w:t>
      </w:r>
      <w:r w:rsidR="00B76155" w:rsidRPr="00175D78">
        <w:rPr>
          <w:sz w:val="28"/>
          <w:szCs w:val="8"/>
        </w:rPr>
        <w:t>ersonal, social, health and economic (P</w:t>
      </w:r>
      <w:r w:rsidRPr="00175D78">
        <w:rPr>
          <w:sz w:val="28"/>
          <w:szCs w:val="8"/>
        </w:rPr>
        <w:t>SHE</w:t>
      </w:r>
      <w:r w:rsidR="00B76155" w:rsidRPr="00175D78">
        <w:rPr>
          <w:sz w:val="28"/>
          <w:szCs w:val="8"/>
        </w:rPr>
        <w:t>) education</w:t>
      </w:r>
      <w:r w:rsidR="00740AC8" w:rsidRPr="00175D78">
        <w:rPr>
          <w:sz w:val="28"/>
          <w:szCs w:val="8"/>
        </w:rPr>
        <w:t xml:space="preserve"> policy</w:t>
      </w:r>
    </w:p>
    <w:p w14:paraId="1C82BAD2" w14:textId="52337898" w:rsidR="0062626B" w:rsidRPr="004C7382" w:rsidRDefault="00175D78" w:rsidP="00175D78">
      <w:pPr>
        <w:pStyle w:val="6Abstract"/>
        <w:jc w:val="center"/>
      </w:pPr>
      <w:r>
        <w:t>Whittingham C of E Primary School</w:t>
      </w:r>
    </w:p>
    <w:p w14:paraId="5E45C1A9" w14:textId="77777777" w:rsidR="0062626B" w:rsidRPr="001118BF" w:rsidRDefault="0062626B" w:rsidP="00DC4C0F">
      <w:pPr>
        <w:pStyle w:val="1bodycopy10pt"/>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5E068456" w14:textId="77777777" w:rsidTr="00CC563E">
        <w:tc>
          <w:tcPr>
            <w:tcW w:w="2586" w:type="dxa"/>
            <w:tcBorders>
              <w:top w:val="nil"/>
              <w:bottom w:val="single" w:sz="18" w:space="0" w:color="FFFFFF"/>
            </w:tcBorders>
            <w:shd w:val="clear" w:color="auto" w:fill="D8DFDE"/>
          </w:tcPr>
          <w:p w14:paraId="1C303ECB"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01E5AB98" w14:textId="4DF753F5" w:rsidR="0062626B" w:rsidRPr="0062626B" w:rsidRDefault="00175D78" w:rsidP="0062626B">
            <w:pPr>
              <w:pStyle w:val="1bodycopy11pt"/>
              <w:rPr>
                <w:highlight w:val="yellow"/>
              </w:rPr>
            </w:pPr>
            <w:r w:rsidRPr="00175D78">
              <w:t>Policy Committee</w:t>
            </w:r>
          </w:p>
        </w:tc>
        <w:tc>
          <w:tcPr>
            <w:tcW w:w="3866" w:type="dxa"/>
            <w:tcBorders>
              <w:top w:val="nil"/>
              <w:bottom w:val="single" w:sz="18" w:space="0" w:color="FFFFFF"/>
            </w:tcBorders>
            <w:shd w:val="clear" w:color="auto" w:fill="D8DFDE"/>
          </w:tcPr>
          <w:p w14:paraId="62F4A262" w14:textId="662282E2" w:rsidR="0062626B" w:rsidRPr="00DA50A5" w:rsidRDefault="0062626B" w:rsidP="0062626B">
            <w:pPr>
              <w:pStyle w:val="1bodycopy11pt"/>
            </w:pPr>
            <w:r w:rsidRPr="00DA50A5">
              <w:rPr>
                <w:b/>
              </w:rPr>
              <w:t>Date:</w:t>
            </w:r>
            <w:r w:rsidRPr="00DA50A5">
              <w:t xml:space="preserve"> </w:t>
            </w:r>
            <w:r w:rsidR="00175D78">
              <w:t>TBC</w:t>
            </w:r>
          </w:p>
        </w:tc>
      </w:tr>
      <w:tr w:rsidR="0062626B" w:rsidRPr="00DA50A5" w14:paraId="526EFA41" w14:textId="77777777" w:rsidTr="00CC563E">
        <w:tc>
          <w:tcPr>
            <w:tcW w:w="2586" w:type="dxa"/>
            <w:tcBorders>
              <w:top w:val="single" w:sz="18" w:space="0" w:color="FFFFFF"/>
              <w:bottom w:val="single" w:sz="18" w:space="0" w:color="FFFFFF"/>
            </w:tcBorders>
            <w:shd w:val="clear" w:color="auto" w:fill="D8DFDE"/>
          </w:tcPr>
          <w:p w14:paraId="3B0FB5F4" w14:textId="53A789A1" w:rsidR="0062626B" w:rsidRPr="0062626B" w:rsidRDefault="0062626B" w:rsidP="0062626B">
            <w:pPr>
              <w:pStyle w:val="1bodycopy10pt"/>
              <w:rPr>
                <w:b/>
              </w:rPr>
            </w:pPr>
            <w:r w:rsidRPr="0062626B">
              <w:rPr>
                <w:b/>
              </w:rPr>
              <w:t>Last reviewed on:</w:t>
            </w:r>
            <w:r w:rsidR="00175D78">
              <w:rPr>
                <w:b/>
              </w:rPr>
              <w:t xml:space="preserve"> </w:t>
            </w:r>
          </w:p>
        </w:tc>
        <w:tc>
          <w:tcPr>
            <w:tcW w:w="7134" w:type="dxa"/>
            <w:gridSpan w:val="2"/>
            <w:tcBorders>
              <w:top w:val="single" w:sz="18" w:space="0" w:color="FFFFFF"/>
              <w:bottom w:val="single" w:sz="18" w:space="0" w:color="FFFFFF"/>
            </w:tcBorders>
            <w:shd w:val="clear" w:color="auto" w:fill="D8DFDE"/>
          </w:tcPr>
          <w:p w14:paraId="64C41BE5" w14:textId="5E07FB23" w:rsidR="0062626B" w:rsidRPr="0062626B" w:rsidRDefault="00175D78" w:rsidP="0062626B">
            <w:pPr>
              <w:pStyle w:val="1bodycopy11pt"/>
              <w:rPr>
                <w:highlight w:val="yellow"/>
              </w:rPr>
            </w:pPr>
            <w:r w:rsidRPr="00175D78">
              <w:t>Summer FGB meeting (9.7.2026)</w:t>
            </w:r>
          </w:p>
        </w:tc>
      </w:tr>
      <w:tr w:rsidR="0062626B" w:rsidRPr="00DA50A5" w14:paraId="242B4E5E" w14:textId="77777777" w:rsidTr="00CC563E">
        <w:tc>
          <w:tcPr>
            <w:tcW w:w="2586" w:type="dxa"/>
            <w:tcBorders>
              <w:top w:val="single" w:sz="18" w:space="0" w:color="FFFFFF"/>
              <w:bottom w:val="nil"/>
            </w:tcBorders>
            <w:shd w:val="clear" w:color="auto" w:fill="D8DFDE"/>
          </w:tcPr>
          <w:p w14:paraId="06837632"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7C5A02D3" w14:textId="40777479" w:rsidR="0062626B" w:rsidRPr="0062626B" w:rsidRDefault="00175D78" w:rsidP="0062626B">
            <w:pPr>
              <w:pStyle w:val="1bodycopy11pt"/>
              <w:rPr>
                <w:highlight w:val="yellow"/>
              </w:rPr>
            </w:pPr>
            <w:r>
              <w:t xml:space="preserve">By the end of </w:t>
            </w:r>
            <w:proofErr w:type="gramStart"/>
            <w:r w:rsidRPr="00175D78">
              <w:t>Summer</w:t>
            </w:r>
            <w:proofErr w:type="gramEnd"/>
            <w:r w:rsidRPr="00175D78">
              <w:t xml:space="preserve"> term 2027</w:t>
            </w:r>
          </w:p>
        </w:tc>
      </w:tr>
    </w:tbl>
    <w:p w14:paraId="2C6A2D6A" w14:textId="77777777" w:rsidR="0002254B" w:rsidRDefault="0002254B" w:rsidP="00DC4C0F">
      <w:pPr>
        <w:pStyle w:val="1bodycopy10pt"/>
      </w:pPr>
    </w:p>
    <w:tbl>
      <w:tblPr>
        <w:tblStyle w:val="TheKeypolicytable"/>
        <w:tblW w:w="9811" w:type="dxa"/>
        <w:tblLook w:val="04A0" w:firstRow="1" w:lastRow="0" w:firstColumn="1" w:lastColumn="0" w:noHBand="0" w:noVBand="1"/>
      </w:tblPr>
      <w:tblGrid>
        <w:gridCol w:w="2206"/>
        <w:gridCol w:w="2315"/>
        <w:gridCol w:w="3127"/>
        <w:gridCol w:w="2163"/>
      </w:tblGrid>
      <w:tr w:rsidR="00B67EFD" w14:paraId="01E41DD4" w14:textId="77777777" w:rsidTr="00E821DC">
        <w:trPr>
          <w:cnfStyle w:val="100000000000" w:firstRow="1" w:lastRow="0" w:firstColumn="0" w:lastColumn="0" w:oddVBand="0" w:evenVBand="0" w:oddHBand="0" w:evenHBand="0" w:firstRowFirstColumn="0" w:firstRowLastColumn="0" w:lastRowFirstColumn="0" w:lastRowLastColumn="0"/>
          <w:trHeight w:val="314"/>
        </w:trPr>
        <w:tc>
          <w:tcPr>
            <w:tcW w:w="2206" w:type="dxa"/>
          </w:tcPr>
          <w:p w14:paraId="236AE762" w14:textId="77777777" w:rsidR="00B67EFD" w:rsidRDefault="00B67EFD" w:rsidP="00D63D8B">
            <w:pPr>
              <w:pStyle w:val="Tablebodycopy"/>
              <w:rPr>
                <w:lang w:val="en-GB"/>
              </w:rPr>
            </w:pPr>
            <w:r>
              <w:rPr>
                <w:lang w:val="en-GB"/>
              </w:rPr>
              <w:t>Version</w:t>
            </w:r>
          </w:p>
        </w:tc>
        <w:tc>
          <w:tcPr>
            <w:tcW w:w="2315" w:type="dxa"/>
          </w:tcPr>
          <w:p w14:paraId="573B5BA2" w14:textId="77777777" w:rsidR="00B67EFD" w:rsidRDefault="00B67EFD" w:rsidP="00D63D8B">
            <w:pPr>
              <w:pStyle w:val="Tablebodycopy"/>
              <w:rPr>
                <w:lang w:val="en-GB"/>
              </w:rPr>
            </w:pPr>
            <w:r>
              <w:rPr>
                <w:lang w:val="en-GB"/>
              </w:rPr>
              <w:t>Revision date</w:t>
            </w:r>
          </w:p>
        </w:tc>
        <w:tc>
          <w:tcPr>
            <w:tcW w:w="3127" w:type="dxa"/>
          </w:tcPr>
          <w:p w14:paraId="1B374187" w14:textId="77777777" w:rsidR="00B67EFD" w:rsidRDefault="00B67EFD" w:rsidP="00D63D8B">
            <w:pPr>
              <w:pStyle w:val="Tablebodycopy"/>
              <w:rPr>
                <w:lang w:val="en-GB"/>
              </w:rPr>
            </w:pPr>
            <w:r>
              <w:rPr>
                <w:lang w:val="en-GB"/>
              </w:rPr>
              <w:t>revision description</w:t>
            </w:r>
          </w:p>
        </w:tc>
        <w:tc>
          <w:tcPr>
            <w:tcW w:w="2163" w:type="dxa"/>
          </w:tcPr>
          <w:p w14:paraId="31D98C32" w14:textId="77777777" w:rsidR="00B67EFD" w:rsidRDefault="00B67EFD" w:rsidP="00D63D8B">
            <w:pPr>
              <w:pStyle w:val="Tablebodycopy"/>
              <w:rPr>
                <w:lang w:val="en-GB"/>
              </w:rPr>
            </w:pPr>
            <w:r>
              <w:rPr>
                <w:lang w:val="en-GB"/>
              </w:rPr>
              <w:t>revised by</w:t>
            </w:r>
          </w:p>
        </w:tc>
      </w:tr>
      <w:tr w:rsidR="00B67EFD" w14:paraId="55B2760E" w14:textId="77777777" w:rsidTr="00D63D8B">
        <w:trPr>
          <w:trHeight w:val="357"/>
        </w:trPr>
        <w:tc>
          <w:tcPr>
            <w:tcW w:w="2206" w:type="dxa"/>
          </w:tcPr>
          <w:p w14:paraId="63BD08D3" w14:textId="77777777" w:rsidR="00B67EFD" w:rsidRDefault="00B67EFD" w:rsidP="00D63D8B">
            <w:pPr>
              <w:pStyle w:val="Tablebodycopy"/>
              <w:rPr>
                <w:lang w:val="en-GB"/>
              </w:rPr>
            </w:pPr>
          </w:p>
          <w:p w14:paraId="6BD7A305" w14:textId="77777777" w:rsidR="00FA75E6" w:rsidRDefault="00FA75E6" w:rsidP="00D63D8B">
            <w:pPr>
              <w:pStyle w:val="Tablebodycopy"/>
              <w:rPr>
                <w:lang w:val="en-GB"/>
              </w:rPr>
            </w:pPr>
          </w:p>
          <w:p w14:paraId="726F57CF" w14:textId="77777777" w:rsidR="00FA75E6" w:rsidRDefault="00FA75E6" w:rsidP="00D63D8B">
            <w:pPr>
              <w:pStyle w:val="Tablebodycopy"/>
              <w:rPr>
                <w:lang w:val="en-GB"/>
              </w:rPr>
            </w:pPr>
          </w:p>
          <w:p w14:paraId="785902EB" w14:textId="77777777" w:rsidR="00FA75E6" w:rsidRDefault="00FA75E6" w:rsidP="00D63D8B">
            <w:pPr>
              <w:pStyle w:val="Tablebodycopy"/>
              <w:rPr>
                <w:lang w:val="en-GB"/>
              </w:rPr>
            </w:pPr>
          </w:p>
          <w:p w14:paraId="54BA96E8" w14:textId="77777777" w:rsidR="00FA75E6" w:rsidRDefault="00FA75E6" w:rsidP="00D63D8B">
            <w:pPr>
              <w:pStyle w:val="Tablebodycopy"/>
              <w:rPr>
                <w:lang w:val="en-GB"/>
              </w:rPr>
            </w:pPr>
          </w:p>
          <w:p w14:paraId="3F433519" w14:textId="77777777" w:rsidR="00FA75E6" w:rsidRDefault="00FA75E6" w:rsidP="00D63D8B">
            <w:pPr>
              <w:pStyle w:val="Tablebodycopy"/>
              <w:rPr>
                <w:lang w:val="en-GB"/>
              </w:rPr>
            </w:pPr>
          </w:p>
          <w:p w14:paraId="27590251" w14:textId="153C2424" w:rsidR="00FA75E6" w:rsidRDefault="00FA75E6" w:rsidP="00D63D8B">
            <w:pPr>
              <w:pStyle w:val="Tablebodycopy"/>
              <w:rPr>
                <w:lang w:val="en-GB"/>
              </w:rPr>
            </w:pPr>
          </w:p>
        </w:tc>
        <w:tc>
          <w:tcPr>
            <w:tcW w:w="2315" w:type="dxa"/>
          </w:tcPr>
          <w:p w14:paraId="1CBAAF07" w14:textId="77777777" w:rsidR="00B67EFD" w:rsidRDefault="00B67EFD" w:rsidP="00D63D8B">
            <w:pPr>
              <w:pStyle w:val="Tablebodycopy"/>
              <w:rPr>
                <w:lang w:val="en-GB"/>
              </w:rPr>
            </w:pPr>
          </w:p>
        </w:tc>
        <w:tc>
          <w:tcPr>
            <w:tcW w:w="3127" w:type="dxa"/>
          </w:tcPr>
          <w:p w14:paraId="40D9629B" w14:textId="77777777" w:rsidR="00B67EFD" w:rsidRDefault="00B67EFD" w:rsidP="00D63D8B">
            <w:pPr>
              <w:pStyle w:val="Tablebodycopy"/>
              <w:rPr>
                <w:lang w:val="en-GB"/>
              </w:rPr>
            </w:pPr>
          </w:p>
        </w:tc>
        <w:tc>
          <w:tcPr>
            <w:tcW w:w="2163" w:type="dxa"/>
          </w:tcPr>
          <w:p w14:paraId="6EA89D96" w14:textId="77777777" w:rsidR="00B67EFD" w:rsidRDefault="00B67EFD" w:rsidP="00D63D8B">
            <w:pPr>
              <w:pStyle w:val="Tablebodycopy"/>
              <w:rPr>
                <w:lang w:val="en-GB"/>
              </w:rPr>
            </w:pPr>
          </w:p>
        </w:tc>
      </w:tr>
    </w:tbl>
    <w:p w14:paraId="005CF701" w14:textId="47A37325" w:rsidR="00F50650" w:rsidRPr="0072620F" w:rsidRDefault="00375061" w:rsidP="00F50650">
      <w:pPr>
        <w:pStyle w:val="TOCHeading"/>
        <w:spacing w:before="0" w:after="120"/>
        <w:rPr>
          <w:rFonts w:ascii="Arial" w:hAnsi="Arial" w:cs="Arial"/>
          <w:b/>
          <w:sz w:val="28"/>
          <w:szCs w:val="28"/>
        </w:rPr>
      </w:pPr>
      <w:r w:rsidRPr="00B67EFD">
        <w:br w:type="page"/>
      </w:r>
      <w:r w:rsidR="00F50650" w:rsidRPr="0072620F">
        <w:rPr>
          <w:rFonts w:ascii="Arial" w:hAnsi="Arial" w:cs="Arial"/>
          <w:b/>
          <w:sz w:val="28"/>
          <w:szCs w:val="28"/>
        </w:rPr>
        <w:lastRenderedPageBreak/>
        <w:t>Contents</w:t>
      </w:r>
    </w:p>
    <w:p w14:paraId="31D33798" w14:textId="70BFFE5B" w:rsidR="00E821DC" w:rsidRDefault="00F5065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Pr>
          <w:rFonts w:cs="Arial"/>
          <w:bCs/>
          <w:noProof/>
          <w:szCs w:val="20"/>
        </w:rPr>
        <w:fldChar w:fldCharType="begin"/>
      </w:r>
      <w:r>
        <w:rPr>
          <w:rFonts w:cs="Arial"/>
          <w:bCs/>
          <w:noProof/>
          <w:szCs w:val="20"/>
        </w:rPr>
        <w:instrText xml:space="preserve"> TOC \o "1-1" \h \z \u \t "Heading 3,2" </w:instrText>
      </w:r>
      <w:r>
        <w:rPr>
          <w:rFonts w:cs="Arial"/>
          <w:bCs/>
          <w:noProof/>
          <w:szCs w:val="20"/>
        </w:rPr>
        <w:fldChar w:fldCharType="separate"/>
      </w:r>
      <w:hyperlink w:anchor="_Toc200532920" w:history="1">
        <w:r w:rsidR="00E821DC" w:rsidRPr="00E61E9D">
          <w:rPr>
            <w:rStyle w:val="Hyperlink"/>
            <w:noProof/>
          </w:rPr>
          <w:t>1. Aims</w:t>
        </w:r>
        <w:r w:rsidR="00E821DC">
          <w:rPr>
            <w:noProof/>
            <w:webHidden/>
          </w:rPr>
          <w:tab/>
        </w:r>
        <w:r w:rsidR="00E821DC">
          <w:rPr>
            <w:noProof/>
            <w:webHidden/>
          </w:rPr>
          <w:fldChar w:fldCharType="begin"/>
        </w:r>
        <w:r w:rsidR="00E821DC">
          <w:rPr>
            <w:noProof/>
            <w:webHidden/>
          </w:rPr>
          <w:instrText xml:space="preserve"> PAGEREF _Toc200532920 \h </w:instrText>
        </w:r>
        <w:r w:rsidR="00E821DC">
          <w:rPr>
            <w:noProof/>
            <w:webHidden/>
          </w:rPr>
        </w:r>
        <w:r w:rsidR="00E821DC">
          <w:rPr>
            <w:noProof/>
            <w:webHidden/>
          </w:rPr>
          <w:fldChar w:fldCharType="separate"/>
        </w:r>
        <w:r w:rsidR="00E821DC">
          <w:rPr>
            <w:noProof/>
            <w:webHidden/>
          </w:rPr>
          <w:t>3</w:t>
        </w:r>
        <w:r w:rsidR="00E821DC">
          <w:rPr>
            <w:noProof/>
            <w:webHidden/>
          </w:rPr>
          <w:fldChar w:fldCharType="end"/>
        </w:r>
      </w:hyperlink>
    </w:p>
    <w:p w14:paraId="0F088CB3" w14:textId="0A80DD30" w:rsidR="00E821DC" w:rsidRDefault="00D97DA8">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00532921" w:history="1">
        <w:r w:rsidR="00E821DC" w:rsidRPr="00E61E9D">
          <w:rPr>
            <w:rStyle w:val="Hyperlink"/>
            <w:noProof/>
          </w:rPr>
          <w:t>2. Statutory requirements</w:t>
        </w:r>
        <w:r w:rsidR="00E821DC">
          <w:rPr>
            <w:noProof/>
            <w:webHidden/>
          </w:rPr>
          <w:tab/>
        </w:r>
        <w:r w:rsidR="00E821DC">
          <w:rPr>
            <w:noProof/>
            <w:webHidden/>
          </w:rPr>
          <w:fldChar w:fldCharType="begin"/>
        </w:r>
        <w:r w:rsidR="00E821DC">
          <w:rPr>
            <w:noProof/>
            <w:webHidden/>
          </w:rPr>
          <w:instrText xml:space="preserve"> PAGEREF _Toc200532921 \h </w:instrText>
        </w:r>
        <w:r w:rsidR="00E821DC">
          <w:rPr>
            <w:noProof/>
            <w:webHidden/>
          </w:rPr>
        </w:r>
        <w:r w:rsidR="00E821DC">
          <w:rPr>
            <w:noProof/>
            <w:webHidden/>
          </w:rPr>
          <w:fldChar w:fldCharType="separate"/>
        </w:r>
        <w:r w:rsidR="00E821DC">
          <w:rPr>
            <w:noProof/>
            <w:webHidden/>
          </w:rPr>
          <w:t>3</w:t>
        </w:r>
        <w:r w:rsidR="00E821DC">
          <w:rPr>
            <w:noProof/>
            <w:webHidden/>
          </w:rPr>
          <w:fldChar w:fldCharType="end"/>
        </w:r>
      </w:hyperlink>
    </w:p>
    <w:p w14:paraId="560A77A2" w14:textId="3362346A" w:rsidR="00E821DC" w:rsidRDefault="00D97DA8">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00532922" w:history="1">
        <w:r w:rsidR="00E821DC" w:rsidRPr="00E61E9D">
          <w:rPr>
            <w:rStyle w:val="Hyperlink"/>
            <w:noProof/>
          </w:rPr>
          <w:t>3. Content and delivery</w:t>
        </w:r>
        <w:r w:rsidR="00E821DC">
          <w:rPr>
            <w:noProof/>
            <w:webHidden/>
          </w:rPr>
          <w:tab/>
        </w:r>
        <w:r w:rsidR="00B76155">
          <w:rPr>
            <w:noProof/>
            <w:webHidden/>
          </w:rPr>
          <w:t>4</w:t>
        </w:r>
      </w:hyperlink>
    </w:p>
    <w:p w14:paraId="6A9C5C10" w14:textId="5559FC8E" w:rsidR="00E821DC" w:rsidRDefault="00D97DA8">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00532923" w:history="1">
        <w:r w:rsidR="00E821DC" w:rsidRPr="00E61E9D">
          <w:rPr>
            <w:rStyle w:val="Hyperlink"/>
            <w:noProof/>
          </w:rPr>
          <w:t>4. Roles and responsibilities</w:t>
        </w:r>
        <w:r w:rsidR="00E821DC">
          <w:rPr>
            <w:noProof/>
            <w:webHidden/>
          </w:rPr>
          <w:tab/>
        </w:r>
        <w:r w:rsidR="00E821DC">
          <w:rPr>
            <w:noProof/>
            <w:webHidden/>
          </w:rPr>
          <w:fldChar w:fldCharType="begin"/>
        </w:r>
        <w:r w:rsidR="00E821DC">
          <w:rPr>
            <w:noProof/>
            <w:webHidden/>
          </w:rPr>
          <w:instrText xml:space="preserve"> PAGEREF _Toc200532923 \h </w:instrText>
        </w:r>
        <w:r w:rsidR="00E821DC">
          <w:rPr>
            <w:noProof/>
            <w:webHidden/>
          </w:rPr>
        </w:r>
        <w:r w:rsidR="00E821DC">
          <w:rPr>
            <w:noProof/>
            <w:webHidden/>
          </w:rPr>
          <w:fldChar w:fldCharType="separate"/>
        </w:r>
        <w:r w:rsidR="00E821DC">
          <w:rPr>
            <w:noProof/>
            <w:webHidden/>
          </w:rPr>
          <w:t>4</w:t>
        </w:r>
        <w:r w:rsidR="00E821DC">
          <w:rPr>
            <w:noProof/>
            <w:webHidden/>
          </w:rPr>
          <w:fldChar w:fldCharType="end"/>
        </w:r>
      </w:hyperlink>
    </w:p>
    <w:p w14:paraId="0B84C654" w14:textId="5F61C0CE" w:rsidR="00E821DC" w:rsidRDefault="00D97DA8">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00532924" w:history="1">
        <w:r w:rsidR="00E821DC" w:rsidRPr="00E61E9D">
          <w:rPr>
            <w:rStyle w:val="Hyperlink"/>
            <w:noProof/>
          </w:rPr>
          <w:t>5. Monitoring arrangements</w:t>
        </w:r>
        <w:r w:rsidR="00E821DC">
          <w:rPr>
            <w:noProof/>
            <w:webHidden/>
          </w:rPr>
          <w:tab/>
        </w:r>
        <w:r w:rsidR="00E821DC">
          <w:rPr>
            <w:noProof/>
            <w:webHidden/>
          </w:rPr>
          <w:fldChar w:fldCharType="begin"/>
        </w:r>
        <w:r w:rsidR="00E821DC">
          <w:rPr>
            <w:noProof/>
            <w:webHidden/>
          </w:rPr>
          <w:instrText xml:space="preserve"> PAGEREF _Toc200532924 \h </w:instrText>
        </w:r>
        <w:r w:rsidR="00E821DC">
          <w:rPr>
            <w:noProof/>
            <w:webHidden/>
          </w:rPr>
        </w:r>
        <w:r w:rsidR="00E821DC">
          <w:rPr>
            <w:noProof/>
            <w:webHidden/>
          </w:rPr>
          <w:fldChar w:fldCharType="separate"/>
        </w:r>
        <w:r w:rsidR="00E821DC">
          <w:rPr>
            <w:noProof/>
            <w:webHidden/>
          </w:rPr>
          <w:t>5</w:t>
        </w:r>
        <w:r w:rsidR="00E821DC">
          <w:rPr>
            <w:noProof/>
            <w:webHidden/>
          </w:rPr>
          <w:fldChar w:fldCharType="end"/>
        </w:r>
      </w:hyperlink>
    </w:p>
    <w:p w14:paraId="7FB9494C" w14:textId="4B92C990" w:rsidR="00E821DC" w:rsidRDefault="00D97DA8">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00532925" w:history="1">
        <w:r w:rsidR="00E821DC" w:rsidRPr="00E61E9D">
          <w:rPr>
            <w:rStyle w:val="Hyperlink"/>
            <w:noProof/>
          </w:rPr>
          <w:t>6. Links with other policies</w:t>
        </w:r>
        <w:r w:rsidR="00E821DC">
          <w:rPr>
            <w:noProof/>
            <w:webHidden/>
          </w:rPr>
          <w:tab/>
        </w:r>
        <w:r w:rsidR="00E821DC">
          <w:rPr>
            <w:noProof/>
            <w:webHidden/>
          </w:rPr>
          <w:fldChar w:fldCharType="begin"/>
        </w:r>
        <w:r w:rsidR="00E821DC">
          <w:rPr>
            <w:noProof/>
            <w:webHidden/>
          </w:rPr>
          <w:instrText xml:space="preserve"> PAGEREF _Toc200532925 \h </w:instrText>
        </w:r>
        <w:r w:rsidR="00E821DC">
          <w:rPr>
            <w:noProof/>
            <w:webHidden/>
          </w:rPr>
        </w:r>
        <w:r w:rsidR="00E821DC">
          <w:rPr>
            <w:noProof/>
            <w:webHidden/>
          </w:rPr>
          <w:fldChar w:fldCharType="separate"/>
        </w:r>
        <w:r w:rsidR="00E821DC">
          <w:rPr>
            <w:noProof/>
            <w:webHidden/>
          </w:rPr>
          <w:t>5</w:t>
        </w:r>
        <w:r w:rsidR="00E821DC">
          <w:rPr>
            <w:noProof/>
            <w:webHidden/>
          </w:rPr>
          <w:fldChar w:fldCharType="end"/>
        </w:r>
      </w:hyperlink>
    </w:p>
    <w:p w14:paraId="6E730C02" w14:textId="023DDF13" w:rsidR="00F50650" w:rsidRDefault="00F50650" w:rsidP="00F50650">
      <w:pPr>
        <w:rPr>
          <w:b/>
          <w:bCs/>
          <w:noProof/>
        </w:rPr>
      </w:pPr>
      <w:r>
        <w:rPr>
          <w:rFonts w:cs="Arial"/>
          <w:bCs/>
          <w:noProof/>
          <w:szCs w:val="20"/>
        </w:rPr>
        <w:fldChar w:fldCharType="end"/>
      </w:r>
    </w:p>
    <w:p w14:paraId="4EA0ACF9" w14:textId="1ABD1A14" w:rsidR="00F50650" w:rsidRPr="009122BB" w:rsidRDefault="00853ED3" w:rsidP="00F50650">
      <w:pPr>
        <w:rPr>
          <w:rFonts w:cs="Arial"/>
          <w:b/>
          <w:bCs/>
          <w:noProof/>
          <w:szCs w:val="20"/>
        </w:rPr>
      </w:pPr>
      <w:r>
        <w:rPr>
          <w:noProof/>
        </w:rPr>
        <mc:AlternateContent>
          <mc:Choice Requires="wps">
            <w:drawing>
              <wp:anchor distT="4294967293" distB="4294967293" distL="114300" distR="114300" simplePos="0" relativeHeight="3" behindDoc="0" locked="0" layoutInCell="1" allowOverlap="1" wp14:anchorId="4B22299C" wp14:editId="167B7ED3">
                <wp:simplePos x="0" y="0"/>
                <wp:positionH relativeFrom="column">
                  <wp:posOffset>0</wp:posOffset>
                </wp:positionH>
                <wp:positionV relativeFrom="paragraph">
                  <wp:posOffset>-1</wp:posOffset>
                </wp:positionV>
                <wp:extent cx="6158865" cy="0"/>
                <wp:effectExtent l="0" t="0" r="0" b="0"/>
                <wp:wrapNone/>
                <wp:docPr id="121178860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8FA0422" id="Straight Connector 2" o:spid="_x0000_s1026" style="position:absolute;flip:y;z-index: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518BD3A" w14:textId="77777777" w:rsidR="00F50650" w:rsidRDefault="00F50650" w:rsidP="00F50650">
      <w:pPr>
        <w:pStyle w:val="Heading1"/>
      </w:pPr>
      <w:bookmarkStart w:id="0" w:name="_Toc531176458"/>
      <w:bookmarkStart w:id="1" w:name="_Toc200532920"/>
      <w:r>
        <w:t xml:space="preserve">1. </w:t>
      </w:r>
      <w:bookmarkEnd w:id="0"/>
      <w:r>
        <w:t>Aims</w:t>
      </w:r>
      <w:bookmarkEnd w:id="1"/>
    </w:p>
    <w:p w14:paraId="4D36DD1D" w14:textId="77777777" w:rsidR="00E83BBA" w:rsidRDefault="00E83BBA" w:rsidP="00E83BBA">
      <w:pPr>
        <w:pStyle w:val="1bodycopy10pt"/>
      </w:pPr>
      <w:r>
        <w:t>Our PSHE curriculum is rooted in our ethos and values of:</w:t>
      </w:r>
    </w:p>
    <w:p w14:paraId="4CCD8A36" w14:textId="77777777" w:rsidR="00E83BBA" w:rsidRPr="00E83BBA" w:rsidRDefault="00E83BBA" w:rsidP="00E83BBA">
      <w:pPr>
        <w:pStyle w:val="1bodycopy10pt"/>
        <w:rPr>
          <w:i/>
          <w:iCs/>
          <w:lang w:val="en-GB"/>
        </w:rPr>
      </w:pPr>
      <w:r w:rsidRPr="00E83BBA">
        <w:rPr>
          <w:i/>
          <w:iCs/>
        </w:rPr>
        <w:t>‘Hand in hand together we are kind, collaborative and courageous citizens of our community and the wider world.’</w:t>
      </w:r>
    </w:p>
    <w:p w14:paraId="0E56319A" w14:textId="77777777" w:rsidR="00E83BBA" w:rsidRDefault="00E83BBA" w:rsidP="00E83BBA">
      <w:pPr>
        <w:pStyle w:val="3Bulletedcopyblue"/>
        <w:numPr>
          <w:ilvl w:val="0"/>
          <w:numId w:val="0"/>
        </w:numPr>
        <w:rPr>
          <w:lang w:val="en-GB"/>
        </w:rPr>
      </w:pPr>
    </w:p>
    <w:p w14:paraId="4783D08F" w14:textId="043C09F2" w:rsidR="00E83BBA" w:rsidRPr="00E83BBA" w:rsidRDefault="00E83BBA" w:rsidP="00E83BBA">
      <w:pPr>
        <w:pStyle w:val="3Bulletedcopyblue"/>
        <w:numPr>
          <w:ilvl w:val="0"/>
          <w:numId w:val="0"/>
        </w:numPr>
        <w:rPr>
          <w:u w:val="single"/>
          <w:lang w:val="en-GB"/>
        </w:rPr>
      </w:pPr>
      <w:r w:rsidRPr="00E83BBA">
        <w:rPr>
          <w:u w:val="single"/>
          <w:lang w:val="en-GB"/>
        </w:rPr>
        <w:t>The aims of personal, social, health and economic (PSHE) education in our school are to help pupils:</w:t>
      </w:r>
    </w:p>
    <w:p w14:paraId="2E519F40" w14:textId="77777777" w:rsidR="00E83BBA" w:rsidRDefault="00E83BBA" w:rsidP="00E83BBA">
      <w:pPr>
        <w:pStyle w:val="1bodycopy10pt"/>
        <w:numPr>
          <w:ilvl w:val="0"/>
          <w:numId w:val="22"/>
        </w:numPr>
      </w:pPr>
      <w:r>
        <w:t>To provide an open, secure and welcoming Christian environment for each pupil. This is expressed through daily worship which acknowledges the presence of God in our lives.</w:t>
      </w:r>
    </w:p>
    <w:p w14:paraId="53A2ECCA" w14:textId="77777777" w:rsidR="00E83BBA" w:rsidRDefault="00E83BBA" w:rsidP="00E83BBA">
      <w:pPr>
        <w:pStyle w:val="1bodycopy10pt"/>
        <w:numPr>
          <w:ilvl w:val="0"/>
          <w:numId w:val="22"/>
        </w:numPr>
      </w:pPr>
      <w:r>
        <w:t>To further develop and value the partnership that exists between school and the local churches, in particular, through sharing weekly worship and to encourage an appreciation of the Christian faith and a familiarity with the local Christian heritage.</w:t>
      </w:r>
    </w:p>
    <w:p w14:paraId="2A9EE6E1" w14:textId="77777777" w:rsidR="00E83BBA" w:rsidRDefault="00E83BBA" w:rsidP="00E83BBA">
      <w:pPr>
        <w:pStyle w:val="1bodycopy10pt"/>
        <w:numPr>
          <w:ilvl w:val="0"/>
          <w:numId w:val="22"/>
        </w:numPr>
      </w:pPr>
      <w:r>
        <w:t>To care for each pupils’ safety, happiness and well-being.</w:t>
      </w:r>
    </w:p>
    <w:p w14:paraId="74703943" w14:textId="77777777" w:rsidR="00E83BBA" w:rsidRDefault="00E83BBA" w:rsidP="00E83BBA">
      <w:pPr>
        <w:pStyle w:val="1bodycopy10pt"/>
        <w:numPr>
          <w:ilvl w:val="0"/>
          <w:numId w:val="22"/>
        </w:numPr>
      </w:pPr>
      <w:r>
        <w:t>To value our pupils as individuals, developing their ability to take responsibility for themselves and their actions, promoting confidence and self-esteem, and respect for others and their environment.</w:t>
      </w:r>
    </w:p>
    <w:p w14:paraId="4D9784D9" w14:textId="77777777" w:rsidR="00E83BBA" w:rsidRDefault="00E83BBA" w:rsidP="00E83BBA">
      <w:pPr>
        <w:pStyle w:val="1bodycopy10pt"/>
        <w:numPr>
          <w:ilvl w:val="0"/>
          <w:numId w:val="22"/>
        </w:numPr>
      </w:pPr>
      <w:r>
        <w:t>To equip our pupils with the knowledge to make informed choices about having a safe and healthy lifestyle.</w:t>
      </w:r>
    </w:p>
    <w:p w14:paraId="530DC5BA" w14:textId="77777777" w:rsidR="00E83BBA" w:rsidRDefault="00E83BBA" w:rsidP="00E83BBA">
      <w:pPr>
        <w:pStyle w:val="1bodycopy10pt"/>
        <w:numPr>
          <w:ilvl w:val="0"/>
          <w:numId w:val="22"/>
        </w:numPr>
      </w:pPr>
      <w:r>
        <w:t>To offer opportunities for our pupils to become involved in the daily life of the school and to prepare them to play an active role as citizens locally and in the wider world.</w:t>
      </w:r>
    </w:p>
    <w:p w14:paraId="02F8FE3D" w14:textId="77777777" w:rsidR="00E83BBA" w:rsidRDefault="00E83BBA" w:rsidP="00E83BBA">
      <w:pPr>
        <w:pStyle w:val="1bodycopy10pt"/>
        <w:numPr>
          <w:ilvl w:val="0"/>
          <w:numId w:val="22"/>
        </w:numPr>
      </w:pPr>
      <w:r>
        <w:t>To provide a learning environment, which is challenging and stimulating yet ordered and disciplined.</w:t>
      </w:r>
    </w:p>
    <w:p w14:paraId="11D14A58" w14:textId="77777777" w:rsidR="00E83BBA" w:rsidRDefault="00E83BBA" w:rsidP="00E83BBA">
      <w:pPr>
        <w:pStyle w:val="1bodycopy10pt"/>
        <w:numPr>
          <w:ilvl w:val="0"/>
          <w:numId w:val="22"/>
        </w:numPr>
      </w:pPr>
      <w:r>
        <w:t>To provide a broad and balanced curriculum, setting realistic targets for each pupil.</w:t>
      </w:r>
    </w:p>
    <w:p w14:paraId="5D2A16D1" w14:textId="5A8DED31" w:rsidR="00E83BBA" w:rsidRDefault="00E83BBA" w:rsidP="00E83BBA">
      <w:pPr>
        <w:pStyle w:val="1bodycopy10pt"/>
        <w:numPr>
          <w:ilvl w:val="0"/>
          <w:numId w:val="22"/>
        </w:numPr>
      </w:pPr>
      <w:r>
        <w:t>To extend and reinforce our pupils learning, making expectations clear, and raising achievement levels.</w:t>
      </w:r>
    </w:p>
    <w:p w14:paraId="7DE38658" w14:textId="3A1F7B3A" w:rsidR="00B51794" w:rsidRDefault="00B51794" w:rsidP="00B51794">
      <w:pPr>
        <w:pStyle w:val="1bodycopy10pt"/>
      </w:pPr>
    </w:p>
    <w:p w14:paraId="301E15A9" w14:textId="77777777" w:rsidR="00F50650" w:rsidRDefault="00F50650" w:rsidP="00F50650">
      <w:pPr>
        <w:pStyle w:val="1bodycopy10pt"/>
      </w:pPr>
    </w:p>
    <w:p w14:paraId="0D31B2BD" w14:textId="77777777" w:rsidR="00F50650" w:rsidRDefault="00F50650" w:rsidP="00F50650">
      <w:pPr>
        <w:pStyle w:val="Heading1"/>
      </w:pPr>
      <w:bookmarkStart w:id="2" w:name="_Toc531176459"/>
      <w:bookmarkStart w:id="3" w:name="_Toc200532921"/>
      <w:r>
        <w:t xml:space="preserve">2. </w:t>
      </w:r>
      <w:bookmarkEnd w:id="2"/>
      <w:r>
        <w:t>Statutory requirements</w:t>
      </w:r>
      <w:bookmarkEnd w:id="3"/>
    </w:p>
    <w:p w14:paraId="13EBFDDD" w14:textId="5F76B870" w:rsidR="007F67B0" w:rsidRDefault="00F50650" w:rsidP="00F50650">
      <w:r>
        <w:t xml:space="preserve">PSHE is a non-statutory subject. However, there are aspects of it </w:t>
      </w:r>
      <w:r w:rsidR="00B51794">
        <w:t xml:space="preserve">that </w:t>
      </w:r>
      <w:r>
        <w:t>we are required to teach.</w:t>
      </w:r>
    </w:p>
    <w:p w14:paraId="1252285C" w14:textId="37284913" w:rsidR="00F50650" w:rsidRDefault="00F50650" w:rsidP="00F50650">
      <w:pPr>
        <w:pStyle w:val="4Bulletedcopyblue"/>
        <w:numPr>
          <w:ilvl w:val="0"/>
          <w:numId w:val="9"/>
        </w:numPr>
      </w:pPr>
      <w:r>
        <w:t xml:space="preserve">We must teach relationships education under the </w:t>
      </w:r>
      <w:hyperlink r:id="rId9" w:history="1">
        <w:r w:rsidRPr="00C73CA0">
          <w:rPr>
            <w:rStyle w:val="Hyperlink"/>
          </w:rPr>
          <w:t>Children and Social Work Act 2017</w:t>
        </w:r>
      </w:hyperlink>
      <w:r>
        <w:t xml:space="preserve">, in line with the terms set out in </w:t>
      </w:r>
      <w:hyperlink r:id="rId10" w:history="1">
        <w:r w:rsidRPr="009C0AAF">
          <w:rPr>
            <w:rStyle w:val="Hyperlink"/>
          </w:rPr>
          <w:t>statutory guidance</w:t>
        </w:r>
      </w:hyperlink>
    </w:p>
    <w:p w14:paraId="74E31155" w14:textId="77777777" w:rsidR="00F50650" w:rsidRDefault="00F50650" w:rsidP="00F50650">
      <w:pPr>
        <w:pStyle w:val="4Bulletedcopyblue"/>
        <w:numPr>
          <w:ilvl w:val="0"/>
          <w:numId w:val="9"/>
        </w:numPr>
      </w:pPr>
      <w:r>
        <w:t>We must teach health education under the same statutory guidance</w:t>
      </w:r>
    </w:p>
    <w:p w14:paraId="4E8F1AF9" w14:textId="6998CFFB" w:rsidR="007F67B0" w:rsidRDefault="007F67B0" w:rsidP="007F67B0">
      <w:pPr>
        <w:pStyle w:val="4Bulletedcopyblue"/>
        <w:numPr>
          <w:ilvl w:val="0"/>
          <w:numId w:val="9"/>
        </w:numPr>
      </w:pPr>
      <w:r>
        <w:t xml:space="preserve">Pupils are expected to learn personal, social and emotional development (PSED) under the </w:t>
      </w:r>
      <w:hyperlink r:id="rId11" w:history="1">
        <w:r w:rsidRPr="007F67B0">
          <w:rPr>
            <w:rStyle w:val="Hyperlink"/>
          </w:rPr>
          <w:t>Early Years Foundation Stage (EYFS) statutory framework</w:t>
        </w:r>
      </w:hyperlink>
    </w:p>
    <w:p w14:paraId="1D269C1F" w14:textId="77777777" w:rsidR="007F67B0" w:rsidRDefault="007F67B0" w:rsidP="007F67B0">
      <w:pPr>
        <w:pStyle w:val="4Bulletedcopyblue"/>
        <w:numPr>
          <w:ilvl w:val="0"/>
          <w:numId w:val="0"/>
        </w:numPr>
      </w:pPr>
    </w:p>
    <w:p w14:paraId="444841B3" w14:textId="230D3C62" w:rsidR="007F67B0" w:rsidRDefault="00F50650" w:rsidP="00F50650">
      <w:pPr>
        <w:pStyle w:val="1bodycopy"/>
      </w:pPr>
      <w:r>
        <w:t>This policy also complies with the terms of our funding agreement.</w:t>
      </w:r>
    </w:p>
    <w:p w14:paraId="62831966" w14:textId="77777777" w:rsidR="00F50650" w:rsidRDefault="00F50650" w:rsidP="00F50650">
      <w:pPr>
        <w:pStyle w:val="Heading1"/>
      </w:pPr>
      <w:bookmarkStart w:id="4" w:name="_Toc200532922"/>
      <w:r>
        <w:lastRenderedPageBreak/>
        <w:t>3. Content and delivery</w:t>
      </w:r>
      <w:bookmarkEnd w:id="4"/>
    </w:p>
    <w:p w14:paraId="5A723BB7" w14:textId="77777777" w:rsidR="00F50650" w:rsidRDefault="00F50650" w:rsidP="00F50650">
      <w:pPr>
        <w:pStyle w:val="Subhead2"/>
        <w:rPr>
          <w:lang w:val="en-GB"/>
        </w:rPr>
      </w:pPr>
      <w:r>
        <w:rPr>
          <w:lang w:val="en-GB"/>
        </w:rPr>
        <w:t>3.1 What we teach</w:t>
      </w:r>
    </w:p>
    <w:p w14:paraId="6B69B744" w14:textId="55A7D42C" w:rsidR="00F50650" w:rsidRDefault="00F50650" w:rsidP="00F50650">
      <w:pPr>
        <w:pStyle w:val="1bodycopy"/>
        <w:rPr>
          <w:lang w:val="en-GB"/>
        </w:rPr>
      </w:pPr>
      <w:r>
        <w:rPr>
          <w:lang w:val="en-GB"/>
        </w:rPr>
        <w:t>As stated above, we</w:t>
      </w:r>
      <w:r w:rsidR="00803CB9">
        <w:rPr>
          <w:lang w:val="en-GB"/>
        </w:rPr>
        <w:t xml:space="preserve"> a</w:t>
      </w:r>
      <w:r>
        <w:rPr>
          <w:lang w:val="en-GB"/>
        </w:rPr>
        <w:t xml:space="preserve">re required to cover the content for </w:t>
      </w:r>
      <w:r w:rsidRPr="00745A24">
        <w:rPr>
          <w:lang w:val="en-GB"/>
        </w:rPr>
        <w:t>relationships</w:t>
      </w:r>
      <w:r>
        <w:rPr>
          <w:lang w:val="en-GB"/>
        </w:rPr>
        <w:t xml:space="preserve"> </w:t>
      </w:r>
      <w:r w:rsidRPr="00745A24">
        <w:rPr>
          <w:lang w:val="en-GB"/>
        </w:rPr>
        <w:t>education</w:t>
      </w:r>
      <w:r>
        <w:rPr>
          <w:lang w:val="en-GB"/>
        </w:rPr>
        <w:t xml:space="preserve">, and health education, as set out in the statutory guidance (linked to above). </w:t>
      </w:r>
    </w:p>
    <w:p w14:paraId="51A89919" w14:textId="2463F67F" w:rsidR="00F50650" w:rsidRDefault="00F50650" w:rsidP="00F50650">
      <w:pPr>
        <w:pStyle w:val="1bodycopy"/>
        <w:rPr>
          <w:lang w:val="en-GB"/>
        </w:rPr>
      </w:pPr>
      <w:r>
        <w:rPr>
          <w:lang w:val="en-GB"/>
        </w:rPr>
        <w:t xml:space="preserve">Refer to our </w:t>
      </w:r>
      <w:r w:rsidRPr="00745A24">
        <w:rPr>
          <w:lang w:val="en-GB"/>
        </w:rPr>
        <w:t>relationships</w:t>
      </w:r>
      <w:r>
        <w:rPr>
          <w:lang w:val="en-GB"/>
        </w:rPr>
        <w:t xml:space="preserve"> </w:t>
      </w:r>
      <w:r w:rsidRPr="00745A24">
        <w:rPr>
          <w:lang w:val="en-GB"/>
        </w:rPr>
        <w:t>education</w:t>
      </w:r>
      <w:r>
        <w:rPr>
          <w:lang w:val="en-GB"/>
        </w:rPr>
        <w:t xml:space="preserve"> policy for details about what we teach, and how we decide on what to teach, in this subject. </w:t>
      </w:r>
      <w:r w:rsidR="00E83BBA">
        <w:rPr>
          <w:lang w:val="en-GB"/>
        </w:rPr>
        <w:t xml:space="preserve">This can be found </w:t>
      </w:r>
      <w:r w:rsidR="00266EA3">
        <w:rPr>
          <w:lang w:val="en-GB"/>
        </w:rPr>
        <w:t xml:space="preserve">on our school website: </w:t>
      </w:r>
      <w:hyperlink r:id="rId12" w:history="1">
        <w:r w:rsidR="00266EA3" w:rsidRPr="00C93FAB">
          <w:rPr>
            <w:rStyle w:val="Hyperlink"/>
            <w:lang w:val="en-GB"/>
          </w:rPr>
          <w:t>https://www.whittinghamprimaryschool.co.uk/pshe_rhse_mental_health_and_wellbeing</w:t>
        </w:r>
      </w:hyperlink>
    </w:p>
    <w:p w14:paraId="02E8AFE9" w14:textId="77777777" w:rsidR="00266EA3" w:rsidRPr="0097466A" w:rsidRDefault="00266EA3" w:rsidP="00F50650">
      <w:pPr>
        <w:pStyle w:val="1bodycopy"/>
        <w:rPr>
          <w:lang w:val="en-GB"/>
        </w:rPr>
      </w:pPr>
    </w:p>
    <w:p w14:paraId="4C06356A" w14:textId="2C036825" w:rsidR="00F50650" w:rsidRDefault="00F50650" w:rsidP="00F50650">
      <w:pPr>
        <w:pStyle w:val="1bodycopy"/>
        <w:rPr>
          <w:lang w:val="en-GB"/>
        </w:rPr>
      </w:pPr>
      <w:r>
        <w:rPr>
          <w:lang w:val="en-GB"/>
        </w:rPr>
        <w:t xml:space="preserve">For other aspects of PSHE, including health education, see </w:t>
      </w:r>
      <w:r w:rsidRPr="00266EA3">
        <w:rPr>
          <w:lang w:val="en-GB"/>
        </w:rPr>
        <w:t>the attached curriculum map</w:t>
      </w:r>
      <w:r w:rsidR="00266EA3" w:rsidRPr="00266EA3">
        <w:rPr>
          <w:lang w:val="en-GB"/>
        </w:rPr>
        <w:t xml:space="preserve"> </w:t>
      </w:r>
      <w:r w:rsidR="00190B46" w:rsidRPr="00266EA3">
        <w:rPr>
          <w:lang w:val="en-GB"/>
        </w:rPr>
        <w:t>below</w:t>
      </w:r>
      <w:r>
        <w:rPr>
          <w:lang w:val="en-GB"/>
        </w:rPr>
        <w:t xml:space="preserve"> for more details about what we teach in each </w:t>
      </w:r>
      <w:r w:rsidR="00266EA3">
        <w:rPr>
          <w:lang w:val="en-GB"/>
        </w:rPr>
        <w:t>year/ mixed-age class</w:t>
      </w:r>
      <w:r>
        <w:rPr>
          <w:lang w:val="en-GB"/>
        </w:rPr>
        <w:t>.</w:t>
      </w:r>
    </w:p>
    <w:p w14:paraId="19BF0AE4" w14:textId="72184620" w:rsidR="00266EA3" w:rsidRDefault="00266EA3" w:rsidP="00266EA3">
      <w:pPr>
        <w:pStyle w:val="1bodycopy"/>
        <w:jc w:val="center"/>
        <w:rPr>
          <w:lang w:val="en-GB"/>
        </w:rPr>
      </w:pPr>
      <w:r w:rsidRPr="00266EA3">
        <w:rPr>
          <w:lang w:val="en-GB"/>
        </w:rPr>
        <w:drawing>
          <wp:inline distT="0" distB="0" distL="0" distR="0" wp14:anchorId="75B79F8C" wp14:editId="452FE229">
            <wp:extent cx="4673600" cy="25915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6519" t="13681" r="17608" b="21379"/>
                    <a:stretch/>
                  </pic:blipFill>
                  <pic:spPr bwMode="auto">
                    <a:xfrm>
                      <a:off x="0" y="0"/>
                      <a:ext cx="4692104" cy="2601852"/>
                    </a:xfrm>
                    <a:prstGeom prst="rect">
                      <a:avLst/>
                    </a:prstGeom>
                    <a:ln>
                      <a:noFill/>
                    </a:ln>
                    <a:extLst>
                      <a:ext uri="{53640926-AAD7-44D8-BBD7-CCE9431645EC}">
                        <a14:shadowObscured xmlns:a14="http://schemas.microsoft.com/office/drawing/2010/main"/>
                      </a:ext>
                    </a:extLst>
                  </pic:spPr>
                </pic:pic>
              </a:graphicData>
            </a:graphic>
          </wp:inline>
        </w:drawing>
      </w:r>
    </w:p>
    <w:p w14:paraId="28473675" w14:textId="123D68AB" w:rsidR="00266EA3" w:rsidRDefault="003910C3" w:rsidP="00266EA3">
      <w:pPr>
        <w:pStyle w:val="1bodycopy"/>
        <w:jc w:val="center"/>
        <w:rPr>
          <w:lang w:val="en-GB"/>
        </w:rPr>
      </w:pPr>
      <w:hyperlink r:id="rId14" w:history="1">
        <w:r w:rsidRPr="00C93FAB">
          <w:rPr>
            <w:rStyle w:val="Hyperlink"/>
            <w:lang w:val="en-GB"/>
          </w:rPr>
          <w:t>https://www.whittinghamprimaryschool.co.uk/goto/600185</w:t>
        </w:r>
      </w:hyperlink>
    </w:p>
    <w:p w14:paraId="24393E4A" w14:textId="77777777" w:rsidR="003910C3" w:rsidRDefault="003910C3" w:rsidP="00266EA3">
      <w:pPr>
        <w:pStyle w:val="1bodycopy"/>
        <w:jc w:val="center"/>
        <w:rPr>
          <w:lang w:val="en-GB"/>
        </w:rPr>
      </w:pPr>
    </w:p>
    <w:p w14:paraId="092B343E" w14:textId="77777777" w:rsidR="00F50650" w:rsidRDefault="00F50650" w:rsidP="00F50650">
      <w:pPr>
        <w:pStyle w:val="Subhead2"/>
        <w:rPr>
          <w:lang w:val="en-GB"/>
        </w:rPr>
      </w:pPr>
      <w:r>
        <w:rPr>
          <w:lang w:val="en-GB"/>
        </w:rPr>
        <w:t>3.2 How we teach it</w:t>
      </w:r>
    </w:p>
    <w:p w14:paraId="182DE146" w14:textId="3A65CD3B" w:rsidR="00F50650" w:rsidRDefault="00F50650" w:rsidP="00F50650">
      <w:pPr>
        <w:pStyle w:val="4Bulletedcopyblue"/>
        <w:numPr>
          <w:ilvl w:val="0"/>
          <w:numId w:val="9"/>
        </w:numPr>
        <w:rPr>
          <w:lang w:val="en-GB"/>
        </w:rPr>
      </w:pPr>
      <w:r w:rsidRPr="003910C3">
        <w:rPr>
          <w:lang w:val="en-GB"/>
        </w:rPr>
        <w:t>PSHE lessons take place</w:t>
      </w:r>
      <w:r w:rsidR="003910C3" w:rsidRPr="003910C3">
        <w:rPr>
          <w:lang w:val="en-GB"/>
        </w:rPr>
        <w:t xml:space="preserve"> weekly in each class.</w:t>
      </w:r>
    </w:p>
    <w:p w14:paraId="6E7F1E5B" w14:textId="6A9EA610" w:rsidR="003910C3" w:rsidRPr="003910C3" w:rsidRDefault="003910C3" w:rsidP="00F50650">
      <w:pPr>
        <w:pStyle w:val="4Bulletedcopyblue"/>
        <w:numPr>
          <w:ilvl w:val="0"/>
          <w:numId w:val="9"/>
        </w:numPr>
        <w:rPr>
          <w:lang w:val="en-GB"/>
        </w:rPr>
      </w:pPr>
      <w:r>
        <w:rPr>
          <w:lang w:val="en-GB"/>
        </w:rPr>
        <w:t xml:space="preserve">All classes follow the </w:t>
      </w:r>
      <w:r w:rsidR="00E91BB1">
        <w:rPr>
          <w:lang w:val="en-GB"/>
        </w:rPr>
        <w:t>PSHE planning document.</w:t>
      </w:r>
    </w:p>
    <w:p w14:paraId="3327EB22" w14:textId="42F13407" w:rsidR="00F50650" w:rsidRPr="003910C3" w:rsidRDefault="003910C3" w:rsidP="00F50650">
      <w:pPr>
        <w:pStyle w:val="4Bulletedcopyblue"/>
        <w:numPr>
          <w:ilvl w:val="0"/>
          <w:numId w:val="9"/>
        </w:numPr>
        <w:rPr>
          <w:lang w:val="en-GB"/>
        </w:rPr>
      </w:pPr>
      <w:r w:rsidRPr="003910C3">
        <w:rPr>
          <w:lang w:val="en-GB"/>
        </w:rPr>
        <w:t xml:space="preserve">Certain aspects of the </w:t>
      </w:r>
      <w:r w:rsidR="00F50650" w:rsidRPr="003910C3">
        <w:rPr>
          <w:lang w:val="en-GB"/>
        </w:rPr>
        <w:t xml:space="preserve">PSHE curriculum </w:t>
      </w:r>
      <w:r w:rsidRPr="003910C3">
        <w:rPr>
          <w:lang w:val="en-GB"/>
        </w:rPr>
        <w:t xml:space="preserve">overlap and are complemented by other subject areas, such as </w:t>
      </w:r>
      <w:proofErr w:type="gramStart"/>
      <w:r w:rsidRPr="003910C3">
        <w:rPr>
          <w:lang w:val="en-GB"/>
        </w:rPr>
        <w:t>our</w:t>
      </w:r>
      <w:proofErr w:type="gramEnd"/>
      <w:r w:rsidRPr="003910C3">
        <w:rPr>
          <w:lang w:val="en-GB"/>
        </w:rPr>
        <w:t xml:space="preserve"> RE curriculum, Collective Worship, PE, Scien</w:t>
      </w:r>
      <w:r>
        <w:rPr>
          <w:lang w:val="en-GB"/>
        </w:rPr>
        <w:t>ce</w:t>
      </w:r>
      <w:r w:rsidRPr="003910C3">
        <w:rPr>
          <w:lang w:val="en-GB"/>
        </w:rPr>
        <w:t xml:space="preserve"> and Computing Curriculum in particular.</w:t>
      </w:r>
    </w:p>
    <w:p w14:paraId="1D7453BE" w14:textId="01AAC5BD" w:rsidR="00F50650" w:rsidRPr="00E91BB1" w:rsidRDefault="00E91BB1" w:rsidP="00F50650">
      <w:pPr>
        <w:pStyle w:val="4Bulletedcopyblue"/>
        <w:numPr>
          <w:ilvl w:val="0"/>
          <w:numId w:val="9"/>
        </w:numPr>
        <w:rPr>
          <w:lang w:val="en-GB"/>
        </w:rPr>
      </w:pPr>
      <w:r w:rsidRPr="00E91BB1">
        <w:rPr>
          <w:lang w:val="en-GB"/>
        </w:rPr>
        <w:t>Where possible, we will always look to link school trips with our units where applicable and appropriate to give our children as many opportunities to real life, first-hand experiences.</w:t>
      </w:r>
    </w:p>
    <w:p w14:paraId="12BD5214" w14:textId="68A1F78A" w:rsidR="00F50650" w:rsidRPr="00E91BB1" w:rsidRDefault="00E91BB1" w:rsidP="00F50650">
      <w:pPr>
        <w:pStyle w:val="4Bulletedcopyblue"/>
        <w:numPr>
          <w:ilvl w:val="0"/>
          <w:numId w:val="9"/>
        </w:numPr>
        <w:rPr>
          <w:lang w:val="en-GB"/>
        </w:rPr>
      </w:pPr>
      <w:r w:rsidRPr="00E91BB1">
        <w:rPr>
          <w:lang w:val="en-GB"/>
        </w:rPr>
        <w:t xml:space="preserve">For the vast majority of our PSHE curriculum, it will be taught by the Class Teachers. In certain circumstances, sessions may be led by expert/ specialist staff, </w:t>
      </w:r>
      <w:proofErr w:type="gramStart"/>
      <w:r w:rsidRPr="00E91BB1">
        <w:rPr>
          <w:lang w:val="en-GB"/>
        </w:rPr>
        <w:t>e.g.</w:t>
      </w:r>
      <w:proofErr w:type="gramEnd"/>
      <w:r w:rsidRPr="00E91BB1">
        <w:rPr>
          <w:lang w:val="en-GB"/>
        </w:rPr>
        <w:t xml:space="preserve"> </w:t>
      </w:r>
      <w:proofErr w:type="spellStart"/>
      <w:r w:rsidRPr="00E91BB1">
        <w:rPr>
          <w:lang w:val="en-GB"/>
        </w:rPr>
        <w:t>Bikeability</w:t>
      </w:r>
      <w:proofErr w:type="spellEnd"/>
      <w:r w:rsidRPr="00E91BB1">
        <w:rPr>
          <w:lang w:val="en-GB"/>
        </w:rPr>
        <w:t xml:space="preserve"> will be led by exte</w:t>
      </w:r>
      <w:r w:rsidR="00D97DA8">
        <w:rPr>
          <w:lang w:val="en-GB"/>
        </w:rPr>
        <w:t>r</w:t>
      </w:r>
      <w:r w:rsidRPr="00E91BB1">
        <w:rPr>
          <w:lang w:val="en-GB"/>
        </w:rPr>
        <w:t>nal, accredited cycling staff. Other units of work such as ‘999 emergency’ and STEM Fest will be led by school staff but supported and facilitated by accredited organisations.</w:t>
      </w:r>
    </w:p>
    <w:p w14:paraId="040289A2" w14:textId="4E8154AA" w:rsidR="00F50650" w:rsidRPr="00831B07" w:rsidRDefault="00831B07" w:rsidP="00F50650">
      <w:pPr>
        <w:pStyle w:val="4Bulletedcopyblue"/>
        <w:numPr>
          <w:ilvl w:val="0"/>
          <w:numId w:val="9"/>
        </w:numPr>
        <w:rPr>
          <w:lang w:val="en-GB"/>
        </w:rPr>
      </w:pPr>
      <w:r w:rsidRPr="00831B07">
        <w:rPr>
          <w:lang w:val="en-GB"/>
        </w:rPr>
        <w:t>A</w:t>
      </w:r>
      <w:r w:rsidR="00F50650" w:rsidRPr="00831B07">
        <w:rPr>
          <w:lang w:val="en-GB"/>
        </w:rPr>
        <w:t xml:space="preserve">ll pupils in lessons, regardless of </w:t>
      </w:r>
      <w:r w:rsidRPr="00831B07">
        <w:rPr>
          <w:lang w:val="en-GB"/>
        </w:rPr>
        <w:t xml:space="preserve">their </w:t>
      </w:r>
      <w:r w:rsidR="00F50650" w:rsidRPr="00831B07">
        <w:rPr>
          <w:lang w:val="en-GB"/>
        </w:rPr>
        <w:t>ability or special educational needs and/or disability</w:t>
      </w:r>
      <w:r w:rsidR="00881E32" w:rsidRPr="00831B07">
        <w:rPr>
          <w:lang w:val="en-GB"/>
        </w:rPr>
        <w:t xml:space="preserve"> (SEND)</w:t>
      </w:r>
      <w:r w:rsidRPr="00831B07">
        <w:rPr>
          <w:lang w:val="en-GB"/>
        </w:rPr>
        <w:t xml:space="preserve"> will be supported and receive high-quality teaching. Where needed, staff will make adaptations so that every pupil can access and progress with their learning.</w:t>
      </w:r>
    </w:p>
    <w:p w14:paraId="7066C073" w14:textId="4C391BB4" w:rsidR="00F50650" w:rsidRPr="00831B07" w:rsidRDefault="00831B07" w:rsidP="00F50650">
      <w:pPr>
        <w:pStyle w:val="4Bulletedcopyblue"/>
        <w:numPr>
          <w:ilvl w:val="0"/>
          <w:numId w:val="9"/>
        </w:numPr>
        <w:rPr>
          <w:lang w:val="en-GB"/>
        </w:rPr>
      </w:pPr>
      <w:r w:rsidRPr="00831B07">
        <w:rPr>
          <w:lang w:val="en-GB"/>
        </w:rPr>
        <w:t xml:space="preserve">Within the PSHE curriculum, there are units that contain </w:t>
      </w:r>
      <w:r w:rsidR="00F50650" w:rsidRPr="00831B07">
        <w:rPr>
          <w:lang w:val="en-GB"/>
        </w:rPr>
        <w:t>controversial topics or difficult questions from pupils</w:t>
      </w:r>
      <w:r w:rsidRPr="00831B07">
        <w:rPr>
          <w:lang w:val="en-GB"/>
        </w:rPr>
        <w:t>. We ensure that staff</w:t>
      </w:r>
      <w:r w:rsidR="00F50650" w:rsidRPr="00831B07">
        <w:rPr>
          <w:lang w:val="en-GB"/>
        </w:rPr>
        <w:t xml:space="preserve"> don’t let their personal beliefs and attitudes influence teaching</w:t>
      </w:r>
      <w:r w:rsidRPr="00831B07">
        <w:rPr>
          <w:lang w:val="en-GB"/>
        </w:rPr>
        <w:t xml:space="preserve"> and adhere to guidance and policies.</w:t>
      </w:r>
    </w:p>
    <w:p w14:paraId="30F1E940" w14:textId="4EA169A3" w:rsidR="00F50650" w:rsidRPr="00831B07" w:rsidRDefault="00831B07" w:rsidP="00F50650">
      <w:pPr>
        <w:pStyle w:val="4Bulletedcopyblue"/>
        <w:numPr>
          <w:ilvl w:val="0"/>
          <w:numId w:val="9"/>
        </w:numPr>
        <w:rPr>
          <w:lang w:val="en-GB"/>
        </w:rPr>
      </w:pPr>
      <w:r w:rsidRPr="00831B07">
        <w:rPr>
          <w:lang w:val="en-GB"/>
        </w:rPr>
        <w:lastRenderedPageBreak/>
        <w:t xml:space="preserve">Should any member of staff have any </w:t>
      </w:r>
      <w:r w:rsidR="00F50650" w:rsidRPr="00831B07">
        <w:rPr>
          <w:lang w:val="en-GB"/>
        </w:rPr>
        <w:t>concerns about their ability to teach certain areas of the curriculum without letting their personal beliefs and attitudes affect them</w:t>
      </w:r>
      <w:r w:rsidRPr="00831B07">
        <w:rPr>
          <w:lang w:val="en-GB"/>
        </w:rPr>
        <w:t xml:space="preserve">, they should speak to SLT who will seek to clarify the concerns with empathy and understanding and yet will be resolute in finding a way to ensure that the children receive unrelenting, high-quality teaching and learning. </w:t>
      </w:r>
    </w:p>
    <w:p w14:paraId="4B8DFE43" w14:textId="2E857AA8" w:rsidR="00F50650" w:rsidRPr="008F7B51" w:rsidRDefault="00831B07" w:rsidP="00F50650">
      <w:pPr>
        <w:pStyle w:val="4Bulletedcopyblue"/>
        <w:numPr>
          <w:ilvl w:val="0"/>
          <w:numId w:val="9"/>
        </w:numPr>
        <w:rPr>
          <w:lang w:val="en-GB"/>
        </w:rPr>
      </w:pPr>
      <w:r w:rsidRPr="008F7B51">
        <w:rPr>
          <w:lang w:val="en-GB"/>
        </w:rPr>
        <w:t>As shown in the PSHE planning document, there are resources that have been identified as being high-qu</w:t>
      </w:r>
      <w:r w:rsidR="008F7B51" w:rsidRPr="008F7B51">
        <w:rPr>
          <w:lang w:val="en-GB"/>
        </w:rPr>
        <w:t>a</w:t>
      </w:r>
      <w:r w:rsidRPr="008F7B51">
        <w:rPr>
          <w:lang w:val="en-GB"/>
        </w:rPr>
        <w:t xml:space="preserve">lity sources that can be used for the teaching of each unit of work. </w:t>
      </w:r>
      <w:r w:rsidR="008F7B51" w:rsidRPr="008F7B51">
        <w:rPr>
          <w:lang w:val="en-GB"/>
        </w:rPr>
        <w:t>Sources that are used readily include Pol Ed and BBC Bitesize – all of which are quality-assured and purposeful.</w:t>
      </w:r>
    </w:p>
    <w:p w14:paraId="016456B5" w14:textId="2DB0C5BE" w:rsidR="00F50650" w:rsidRPr="008F7B51" w:rsidRDefault="008F7B51" w:rsidP="00F50650">
      <w:pPr>
        <w:pStyle w:val="4Bulletedcopyblue"/>
        <w:numPr>
          <w:ilvl w:val="0"/>
          <w:numId w:val="9"/>
        </w:numPr>
        <w:rPr>
          <w:lang w:val="en-GB"/>
        </w:rPr>
      </w:pPr>
      <w:r w:rsidRPr="008F7B51">
        <w:rPr>
          <w:lang w:val="en-GB"/>
        </w:rPr>
        <w:t>Progress in PSHE will be reported to parents/ caregivers in our usual methods: parents’ meetings and end of year reports. In addition, staff will also speak to parents/ caregivers as deemed appropriate and necessary throughout the academic year.</w:t>
      </w:r>
    </w:p>
    <w:p w14:paraId="0E5DEAB5" w14:textId="70D6A4AC" w:rsidR="007F67B0" w:rsidRPr="008F7B51" w:rsidRDefault="008F7B51" w:rsidP="007F67B0">
      <w:pPr>
        <w:pStyle w:val="4Bulletedcopyblue"/>
        <w:numPr>
          <w:ilvl w:val="0"/>
          <w:numId w:val="9"/>
        </w:numPr>
        <w:rPr>
          <w:lang w:val="en-GB"/>
        </w:rPr>
      </w:pPr>
      <w:r w:rsidRPr="008F7B51">
        <w:rPr>
          <w:lang w:val="en-GB"/>
        </w:rPr>
        <w:t>To</w:t>
      </w:r>
      <w:r w:rsidR="007F67B0" w:rsidRPr="008F7B51">
        <w:rPr>
          <w:lang w:val="en-GB"/>
        </w:rPr>
        <w:t xml:space="preserve"> meet the early learning goals (ELGs) set out in the EYFS statutory framework</w:t>
      </w:r>
      <w:r w:rsidRPr="008F7B51">
        <w:rPr>
          <w:lang w:val="en-GB"/>
        </w:rPr>
        <w:t>, we incorporate EYFS in our PSHE planning. This takes into account the areas of learning for EYFS.</w:t>
      </w:r>
    </w:p>
    <w:p w14:paraId="015F0193" w14:textId="77777777" w:rsidR="00F50650" w:rsidRDefault="00F50650" w:rsidP="007F67B0">
      <w:pPr>
        <w:pStyle w:val="4Bulletedcopyblue"/>
        <w:numPr>
          <w:ilvl w:val="0"/>
          <w:numId w:val="0"/>
        </w:numPr>
        <w:rPr>
          <w:highlight w:val="yellow"/>
          <w:lang w:val="en-GB"/>
        </w:rPr>
      </w:pPr>
    </w:p>
    <w:p w14:paraId="34CC1123" w14:textId="77777777" w:rsidR="00F50650" w:rsidRDefault="00F50650" w:rsidP="00F50650">
      <w:pPr>
        <w:pStyle w:val="Heading1"/>
      </w:pPr>
      <w:bookmarkStart w:id="5" w:name="_Toc200532923"/>
      <w:r w:rsidRPr="00FD61DC">
        <w:t>4.</w:t>
      </w:r>
      <w:r>
        <w:t xml:space="preserve"> Roles and responsibilities</w:t>
      </w:r>
      <w:bookmarkEnd w:id="5"/>
    </w:p>
    <w:p w14:paraId="13BA3B8D" w14:textId="77777777" w:rsidR="00F50650" w:rsidRPr="006C75B0" w:rsidRDefault="00F50650" w:rsidP="00F50650">
      <w:pPr>
        <w:pStyle w:val="Subhead2"/>
        <w:rPr>
          <w:lang w:val="en-GB"/>
        </w:rPr>
      </w:pPr>
      <w:r>
        <w:rPr>
          <w:lang w:val="en-GB"/>
        </w:rPr>
        <w:t>4.1 The governing board</w:t>
      </w:r>
    </w:p>
    <w:p w14:paraId="6A8B5484" w14:textId="77777777" w:rsidR="00F50650" w:rsidRPr="006C75B0" w:rsidRDefault="00F50650" w:rsidP="00F50650">
      <w:pPr>
        <w:pStyle w:val="1bodycopy10pt"/>
        <w:rPr>
          <w:lang w:val="en-GB"/>
        </w:rPr>
      </w:pPr>
      <w:r w:rsidRPr="006C75B0">
        <w:rPr>
          <w:lang w:val="en-GB"/>
        </w:rPr>
        <w:t>The go</w:t>
      </w:r>
      <w:r>
        <w:rPr>
          <w:lang w:val="en-GB"/>
        </w:rPr>
        <w:t>verning board will approve the PSHE</w:t>
      </w:r>
      <w:r w:rsidRPr="006C75B0">
        <w:rPr>
          <w:lang w:val="en-GB"/>
        </w:rPr>
        <w:t xml:space="preserve"> policy and hold the headteacher to account for its implementation.</w:t>
      </w:r>
    </w:p>
    <w:p w14:paraId="43596BDC" w14:textId="77777777" w:rsidR="00F50650" w:rsidRDefault="00F50650" w:rsidP="00F50650">
      <w:pPr>
        <w:pStyle w:val="Subhead2"/>
        <w:rPr>
          <w:lang w:val="en-GB"/>
        </w:rPr>
      </w:pPr>
      <w:r>
        <w:rPr>
          <w:lang w:val="en-GB"/>
        </w:rPr>
        <w:t>4.2 The headteacher</w:t>
      </w:r>
    </w:p>
    <w:p w14:paraId="588BBE19" w14:textId="77777777" w:rsidR="00F50650" w:rsidRDefault="00F50650" w:rsidP="00F50650">
      <w:pPr>
        <w:pStyle w:val="1bodycopy10pt"/>
        <w:rPr>
          <w:lang w:val="en-GB"/>
        </w:rPr>
      </w:pPr>
      <w:r w:rsidRPr="00A67A67">
        <w:rPr>
          <w:lang w:val="en-GB"/>
        </w:rPr>
        <w:t xml:space="preserve">The headteacher is </w:t>
      </w:r>
      <w:r>
        <w:rPr>
          <w:lang w:val="en-GB"/>
        </w:rPr>
        <w:t>responsible for ensuring that PSHE</w:t>
      </w:r>
      <w:r w:rsidRPr="00A67A67">
        <w:rPr>
          <w:lang w:val="en-GB"/>
        </w:rPr>
        <w:t xml:space="preserve"> is taught consistently across the school</w:t>
      </w:r>
      <w:r>
        <w:rPr>
          <w:lang w:val="en-GB"/>
        </w:rPr>
        <w:t>.</w:t>
      </w:r>
    </w:p>
    <w:p w14:paraId="0408A37F" w14:textId="77777777" w:rsidR="00F50650" w:rsidRDefault="00F50650" w:rsidP="00F50650">
      <w:pPr>
        <w:pStyle w:val="Subhead2"/>
        <w:rPr>
          <w:lang w:val="en-GB"/>
        </w:rPr>
      </w:pPr>
      <w:r>
        <w:rPr>
          <w:lang w:val="en-GB"/>
        </w:rPr>
        <w:t>4.3 Staff</w:t>
      </w:r>
    </w:p>
    <w:p w14:paraId="5A74ED84" w14:textId="77777777" w:rsidR="00F50650" w:rsidRPr="00A67A67" w:rsidRDefault="00F50650" w:rsidP="00F50650">
      <w:pPr>
        <w:pStyle w:val="1bodycopy10pt"/>
        <w:rPr>
          <w:lang w:val="en-GB"/>
        </w:rPr>
      </w:pPr>
      <w:r w:rsidRPr="00A67A67">
        <w:rPr>
          <w:lang w:val="en-GB"/>
        </w:rPr>
        <w:t>Staff are responsible for:</w:t>
      </w:r>
    </w:p>
    <w:p w14:paraId="52C8CB80" w14:textId="77777777" w:rsidR="00F50650" w:rsidRPr="00A67A67" w:rsidRDefault="00F50650" w:rsidP="00F50650">
      <w:pPr>
        <w:pStyle w:val="3Bulletedcopyblue"/>
        <w:rPr>
          <w:lang w:val="en-GB"/>
        </w:rPr>
      </w:pPr>
      <w:r>
        <w:rPr>
          <w:lang w:val="en-GB"/>
        </w:rPr>
        <w:t>Delivering PSHE</w:t>
      </w:r>
      <w:r w:rsidRPr="00A67A67">
        <w:rPr>
          <w:lang w:val="en-GB"/>
        </w:rPr>
        <w:t xml:space="preserve"> in a sensitive way</w:t>
      </w:r>
    </w:p>
    <w:p w14:paraId="7C33D293" w14:textId="77777777" w:rsidR="00F50650" w:rsidRPr="00A67A67" w:rsidRDefault="00F50650" w:rsidP="00F50650">
      <w:pPr>
        <w:pStyle w:val="3Bulletedcopyblue"/>
        <w:rPr>
          <w:lang w:val="en-GB"/>
        </w:rPr>
      </w:pPr>
      <w:r w:rsidRPr="00A67A67">
        <w:rPr>
          <w:lang w:val="en-GB"/>
        </w:rPr>
        <w:t>Mo</w:t>
      </w:r>
      <w:r>
        <w:rPr>
          <w:lang w:val="en-GB"/>
        </w:rPr>
        <w:t>delling positive attitudes to PSHE</w:t>
      </w:r>
    </w:p>
    <w:p w14:paraId="6B2252E0" w14:textId="77777777" w:rsidR="00F50650" w:rsidRPr="00A67A67" w:rsidRDefault="00F50650" w:rsidP="00F50650">
      <w:pPr>
        <w:pStyle w:val="3Bulletedcopyblue"/>
        <w:rPr>
          <w:lang w:val="en-GB"/>
        </w:rPr>
      </w:pPr>
      <w:r w:rsidRPr="00A67A67">
        <w:rPr>
          <w:lang w:val="en-GB"/>
        </w:rPr>
        <w:t>Monitoring progress</w:t>
      </w:r>
    </w:p>
    <w:p w14:paraId="24013D93" w14:textId="77777777" w:rsidR="008F7B51" w:rsidRDefault="00F50650" w:rsidP="008F7B51">
      <w:pPr>
        <w:pStyle w:val="3Bulletedcopyblue"/>
        <w:rPr>
          <w:lang w:val="en-GB"/>
        </w:rPr>
      </w:pPr>
      <w:r w:rsidRPr="00A67A67">
        <w:rPr>
          <w:lang w:val="en-GB"/>
        </w:rPr>
        <w:t>Responding to the needs of individual pupils</w:t>
      </w:r>
    </w:p>
    <w:p w14:paraId="625AC80C" w14:textId="6AC3AC10" w:rsidR="008F7B51" w:rsidRPr="008F7B51" w:rsidRDefault="008F7B51" w:rsidP="008F7B51">
      <w:pPr>
        <w:pStyle w:val="3Bulletedcopyblue"/>
        <w:rPr>
          <w:lang w:val="en-GB"/>
        </w:rPr>
      </w:pPr>
      <w:r w:rsidRPr="008F7B51">
        <w:rPr>
          <w:lang w:val="en-GB"/>
        </w:rPr>
        <w:t>The PSHE Lead is Neil Charlton. They will support staff across school to plan, deliver and assess high-quality teaching and learning of PSHE.</w:t>
      </w:r>
    </w:p>
    <w:p w14:paraId="7C6F1EF1" w14:textId="77777777" w:rsidR="00F50650" w:rsidRDefault="00F50650" w:rsidP="00F50650">
      <w:pPr>
        <w:pStyle w:val="Subhead2"/>
        <w:rPr>
          <w:lang w:val="en-GB"/>
        </w:rPr>
      </w:pPr>
      <w:r>
        <w:rPr>
          <w:lang w:val="en-GB"/>
        </w:rPr>
        <w:t>4.4 Pupils</w:t>
      </w:r>
    </w:p>
    <w:p w14:paraId="4E030267" w14:textId="77777777" w:rsidR="00F50650" w:rsidRPr="00FD61DC" w:rsidRDefault="00F50650" w:rsidP="00F50650">
      <w:pPr>
        <w:pStyle w:val="1bodycopy10pt"/>
      </w:pPr>
      <w:r w:rsidRPr="00A67A67">
        <w:t>Pupils ar</w:t>
      </w:r>
      <w:r>
        <w:t>e expected to engage fully in PSHE</w:t>
      </w:r>
      <w:r w:rsidRPr="00A67A67">
        <w:t xml:space="preserve"> and, when</w:t>
      </w:r>
      <w:r>
        <w:t xml:space="preserve"> discussing issues related to PSHE</w:t>
      </w:r>
      <w:r w:rsidRPr="00A67A67">
        <w:t>, treat other</w:t>
      </w:r>
      <w:r>
        <w:t>s with respect and sensitivity.</w:t>
      </w:r>
    </w:p>
    <w:p w14:paraId="64801730" w14:textId="77777777" w:rsidR="00F50650" w:rsidRDefault="00F50650" w:rsidP="00F50650">
      <w:pPr>
        <w:pStyle w:val="4Bulletedcopyblue"/>
        <w:numPr>
          <w:ilvl w:val="0"/>
          <w:numId w:val="0"/>
        </w:numPr>
        <w:rPr>
          <w:highlight w:val="yellow"/>
          <w:lang w:val="en-GB"/>
        </w:rPr>
      </w:pPr>
    </w:p>
    <w:p w14:paraId="21066A40" w14:textId="77777777" w:rsidR="00F50650" w:rsidRPr="006C75B0" w:rsidRDefault="00F50650" w:rsidP="00F50650">
      <w:pPr>
        <w:pStyle w:val="Heading1"/>
      </w:pPr>
      <w:bookmarkStart w:id="6" w:name="_Toc11230576"/>
      <w:bookmarkStart w:id="7" w:name="_Toc200532924"/>
      <w:r>
        <w:t>5. Monitoring arrangements</w:t>
      </w:r>
      <w:bookmarkEnd w:id="6"/>
      <w:bookmarkEnd w:id="7"/>
    </w:p>
    <w:p w14:paraId="0E26DC9D" w14:textId="70722170" w:rsidR="00F50650" w:rsidRPr="00506C52" w:rsidRDefault="00F50650" w:rsidP="00F50650">
      <w:pPr>
        <w:pStyle w:val="1bodycopy10pt"/>
        <w:rPr>
          <w:lang w:val="en-GB"/>
        </w:rPr>
      </w:pPr>
      <w:r>
        <w:rPr>
          <w:lang w:val="en-GB"/>
        </w:rPr>
        <w:t>The delivery of PSHE</w:t>
      </w:r>
      <w:r w:rsidRPr="00506C52">
        <w:rPr>
          <w:lang w:val="en-GB"/>
        </w:rPr>
        <w:t xml:space="preserve"> is monitored by </w:t>
      </w:r>
      <w:r w:rsidR="008F7B51">
        <w:rPr>
          <w:lang w:val="en-GB"/>
        </w:rPr>
        <w:t>the PSHE Lead, Neil Charlton,</w:t>
      </w:r>
      <w:r w:rsidRPr="00506C52">
        <w:rPr>
          <w:lang w:val="en-GB"/>
        </w:rPr>
        <w:t xml:space="preserve"> through:</w:t>
      </w:r>
    </w:p>
    <w:p w14:paraId="4EC70646" w14:textId="6F1D2B7E" w:rsidR="00A729C5" w:rsidRPr="00A729C5" w:rsidRDefault="00A729C5" w:rsidP="00F50650">
      <w:pPr>
        <w:pStyle w:val="1bodycopy10pt"/>
        <w:rPr>
          <w:lang w:val="en-GB"/>
        </w:rPr>
      </w:pPr>
      <w:r w:rsidRPr="00A729C5">
        <w:rPr>
          <w:lang w:val="en-GB"/>
        </w:rPr>
        <w:t>-Planning and sequencing of units.</w:t>
      </w:r>
    </w:p>
    <w:p w14:paraId="051E6900" w14:textId="33C18569" w:rsidR="00A729C5" w:rsidRPr="00A729C5" w:rsidRDefault="00A729C5" w:rsidP="00F50650">
      <w:pPr>
        <w:pStyle w:val="1bodycopy10pt"/>
        <w:rPr>
          <w:lang w:val="en-GB"/>
        </w:rPr>
      </w:pPr>
      <w:r w:rsidRPr="00A729C5">
        <w:rPr>
          <w:lang w:val="en-GB"/>
        </w:rPr>
        <w:t>-staff training as identified and required (linking staff voice and observations of lessons – both formal and informal).</w:t>
      </w:r>
    </w:p>
    <w:p w14:paraId="42E4AC93" w14:textId="030A68FF" w:rsidR="00A729C5" w:rsidRPr="00A729C5" w:rsidRDefault="00A729C5" w:rsidP="00F50650">
      <w:pPr>
        <w:pStyle w:val="1bodycopy10pt"/>
        <w:rPr>
          <w:lang w:val="en-GB"/>
        </w:rPr>
      </w:pPr>
      <w:r w:rsidRPr="00A729C5">
        <w:rPr>
          <w:lang w:val="en-GB"/>
        </w:rPr>
        <w:t>-Parental/ caregiver links, such as workshops and information sharing.</w:t>
      </w:r>
    </w:p>
    <w:p w14:paraId="1617B1F0" w14:textId="301A5574" w:rsidR="00A729C5" w:rsidRPr="00A729C5" w:rsidRDefault="00A729C5" w:rsidP="00F50650">
      <w:pPr>
        <w:pStyle w:val="1bodycopy10pt"/>
        <w:rPr>
          <w:lang w:val="en-GB"/>
        </w:rPr>
      </w:pPr>
      <w:r w:rsidRPr="00A729C5">
        <w:rPr>
          <w:lang w:val="en-GB"/>
        </w:rPr>
        <w:t>-Pupil progress through activities such as but not limited to learning walks, lesson observations, book scrutiny/ ‘book looks’, and pupil voice.</w:t>
      </w:r>
    </w:p>
    <w:p w14:paraId="7D4D0380" w14:textId="4AFADA57" w:rsidR="00A729C5" w:rsidRPr="00A729C5" w:rsidRDefault="00A729C5" w:rsidP="00F50650">
      <w:pPr>
        <w:pStyle w:val="1bodycopy10pt"/>
        <w:rPr>
          <w:lang w:val="en-GB"/>
        </w:rPr>
      </w:pPr>
      <w:r w:rsidRPr="00A729C5">
        <w:rPr>
          <w:lang w:val="en-GB"/>
        </w:rPr>
        <w:t>-Assessment data analysis.</w:t>
      </w:r>
    </w:p>
    <w:p w14:paraId="356DD382" w14:textId="77777777" w:rsidR="00A729C5" w:rsidRDefault="00A729C5" w:rsidP="00F50650">
      <w:pPr>
        <w:pStyle w:val="1bodycopy10pt"/>
        <w:rPr>
          <w:highlight w:val="yellow"/>
          <w:lang w:val="en-GB"/>
        </w:rPr>
      </w:pPr>
    </w:p>
    <w:p w14:paraId="4A864DBC" w14:textId="2606AD7E" w:rsidR="00F50650" w:rsidRDefault="00F50650" w:rsidP="00F50650">
      <w:pPr>
        <w:pStyle w:val="1bodycopy10pt"/>
        <w:rPr>
          <w:lang w:val="en-GB"/>
        </w:rPr>
      </w:pPr>
      <w:r w:rsidRPr="00A729C5">
        <w:rPr>
          <w:lang w:val="en-GB"/>
        </w:rPr>
        <w:lastRenderedPageBreak/>
        <w:t xml:space="preserve">This policy will be reviewed by </w:t>
      </w:r>
      <w:r w:rsidR="00A729C5" w:rsidRPr="00A729C5">
        <w:rPr>
          <w:lang w:val="en-GB"/>
        </w:rPr>
        <w:t xml:space="preserve">the PSHE Lead </w:t>
      </w:r>
      <w:r w:rsidRPr="00A729C5">
        <w:rPr>
          <w:lang w:val="en-GB"/>
        </w:rPr>
        <w:t xml:space="preserve">annually. At every review, the policy will be approved by the </w:t>
      </w:r>
      <w:r w:rsidR="00A729C5" w:rsidRPr="00A729C5">
        <w:rPr>
          <w:lang w:val="en-GB"/>
        </w:rPr>
        <w:t>Headteacher and the G</w:t>
      </w:r>
      <w:r w:rsidRPr="00A729C5">
        <w:rPr>
          <w:lang w:val="en-GB"/>
        </w:rPr>
        <w:t xml:space="preserve">overning </w:t>
      </w:r>
      <w:r w:rsidR="00A729C5" w:rsidRPr="00A729C5">
        <w:rPr>
          <w:lang w:val="en-GB"/>
        </w:rPr>
        <w:t>Body</w:t>
      </w:r>
      <w:r w:rsidRPr="00A729C5">
        <w:rPr>
          <w:lang w:val="en-GB"/>
        </w:rPr>
        <w:t>.</w:t>
      </w:r>
    </w:p>
    <w:p w14:paraId="2BD2A2C7" w14:textId="77777777" w:rsidR="00F50650" w:rsidRDefault="00F50650" w:rsidP="00F50650">
      <w:pPr>
        <w:pStyle w:val="1bodycopy10pt"/>
      </w:pPr>
    </w:p>
    <w:p w14:paraId="4ABB7D5D" w14:textId="77777777" w:rsidR="00F50650" w:rsidRDefault="00F50650" w:rsidP="00F50650">
      <w:pPr>
        <w:pStyle w:val="Heading1"/>
      </w:pPr>
      <w:bookmarkStart w:id="8" w:name="_Toc25251515"/>
      <w:bookmarkStart w:id="9" w:name="_Toc200532925"/>
      <w:r>
        <w:t>6. Links with other policies</w:t>
      </w:r>
      <w:bookmarkEnd w:id="8"/>
      <w:bookmarkEnd w:id="9"/>
    </w:p>
    <w:p w14:paraId="15C54728" w14:textId="77777777" w:rsidR="00F50650" w:rsidRPr="00A729C5" w:rsidRDefault="00F50650" w:rsidP="00F50650">
      <w:pPr>
        <w:pStyle w:val="1bodycopy"/>
        <w:rPr>
          <w:lang w:val="en-GB"/>
        </w:rPr>
      </w:pPr>
      <w:r w:rsidRPr="00E1748F">
        <w:rPr>
          <w:lang w:val="en-GB"/>
        </w:rPr>
        <w:t xml:space="preserve">This </w:t>
      </w:r>
      <w:r w:rsidRPr="00A729C5">
        <w:rPr>
          <w:lang w:val="en-GB"/>
        </w:rPr>
        <w:t>policy links to the following policies and procedures:</w:t>
      </w:r>
    </w:p>
    <w:p w14:paraId="7B716419" w14:textId="611862F4" w:rsidR="00B67EFD" w:rsidRPr="00A729C5" w:rsidRDefault="004A01BC" w:rsidP="00B67EFD">
      <w:pPr>
        <w:pStyle w:val="3Bulletedcopyblue"/>
        <w:rPr>
          <w:lang w:val="en-GB"/>
        </w:rPr>
      </w:pPr>
      <w:r w:rsidRPr="00A729C5">
        <w:rPr>
          <w:lang w:val="en-GB"/>
        </w:rPr>
        <w:t xml:space="preserve">Relationships and health education (RHE) </w:t>
      </w:r>
      <w:r w:rsidR="00B67EFD" w:rsidRPr="00A729C5">
        <w:rPr>
          <w:lang w:val="en-GB"/>
        </w:rPr>
        <w:t>policy</w:t>
      </w:r>
    </w:p>
    <w:p w14:paraId="0930EB3B" w14:textId="279C9D2D" w:rsidR="007F67B0" w:rsidRPr="00A729C5" w:rsidRDefault="007F67B0" w:rsidP="00B67EFD">
      <w:pPr>
        <w:pStyle w:val="3Bulletedcopyblue"/>
        <w:rPr>
          <w:lang w:val="en-GB"/>
        </w:rPr>
      </w:pPr>
      <w:r w:rsidRPr="00A729C5">
        <w:rPr>
          <w:lang w:val="en-GB"/>
        </w:rPr>
        <w:t xml:space="preserve">Early </w:t>
      </w:r>
      <w:r w:rsidR="00F22299" w:rsidRPr="00A729C5">
        <w:rPr>
          <w:lang w:val="en-GB"/>
        </w:rPr>
        <w:t>Y</w:t>
      </w:r>
      <w:r w:rsidRPr="00A729C5">
        <w:rPr>
          <w:lang w:val="en-GB"/>
        </w:rPr>
        <w:t xml:space="preserve">ears </w:t>
      </w:r>
      <w:r w:rsidR="00F22299" w:rsidRPr="00A729C5">
        <w:rPr>
          <w:lang w:val="en-GB"/>
        </w:rPr>
        <w:t>F</w:t>
      </w:r>
      <w:r w:rsidRPr="00A729C5">
        <w:rPr>
          <w:lang w:val="en-GB"/>
        </w:rPr>
        <w:t xml:space="preserve">oundation </w:t>
      </w:r>
      <w:r w:rsidR="00F22299" w:rsidRPr="00A729C5">
        <w:rPr>
          <w:lang w:val="en-GB"/>
        </w:rPr>
        <w:t>S</w:t>
      </w:r>
      <w:r w:rsidRPr="00A729C5">
        <w:rPr>
          <w:lang w:val="en-GB"/>
        </w:rPr>
        <w:t>tage (EYFS) policy</w:t>
      </w:r>
    </w:p>
    <w:p w14:paraId="51EAF6F1" w14:textId="7F990AD8" w:rsidR="00B67EFD" w:rsidRPr="00A729C5" w:rsidRDefault="00B67EFD" w:rsidP="00AD1EC4">
      <w:pPr>
        <w:pStyle w:val="3Bulletedcopyblue"/>
        <w:rPr>
          <w:lang w:val="en-GB"/>
        </w:rPr>
      </w:pPr>
      <w:r w:rsidRPr="00A729C5">
        <w:rPr>
          <w:lang w:val="en-GB"/>
        </w:rPr>
        <w:t>Behaviour policy</w:t>
      </w:r>
    </w:p>
    <w:p w14:paraId="70C6C28A" w14:textId="633DC393" w:rsidR="00F50650" w:rsidRPr="00A729C5" w:rsidRDefault="00A729C5" w:rsidP="00F50650">
      <w:pPr>
        <w:pStyle w:val="3Bulletedcopyblue"/>
        <w:rPr>
          <w:lang w:val="en-GB"/>
        </w:rPr>
      </w:pPr>
      <w:r w:rsidRPr="00A729C5">
        <w:rPr>
          <w:lang w:val="en-GB"/>
        </w:rPr>
        <w:t>Anti-bullying Policy</w:t>
      </w:r>
    </w:p>
    <w:p w14:paraId="14221049" w14:textId="77777777" w:rsidR="00375061" w:rsidRPr="00F50650" w:rsidRDefault="00375061" w:rsidP="00F06022">
      <w:pPr>
        <w:pStyle w:val="Heading1"/>
        <w:rPr>
          <w:lang w:val="en-US"/>
        </w:rPr>
      </w:pPr>
    </w:p>
    <w:sectPr w:rsidR="00375061" w:rsidRPr="00F50650" w:rsidSect="00F06022">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FE7EA" w14:textId="77777777" w:rsidR="0045433D" w:rsidRDefault="0045433D" w:rsidP="00626EDA">
      <w:r>
        <w:separator/>
      </w:r>
    </w:p>
  </w:endnote>
  <w:endnote w:type="continuationSeparator" w:id="0">
    <w:p w14:paraId="24A24139" w14:textId="77777777" w:rsidR="0045433D" w:rsidRDefault="0045433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4CFC0EB2" w14:textId="77777777" w:rsidTr="00FE3F15">
      <w:tc>
        <w:tcPr>
          <w:tcW w:w="6379" w:type="dxa"/>
        </w:tcPr>
        <w:p w14:paraId="64D761DA"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35D1CEEC"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CCCB022"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768FCCD7" w14:textId="77777777" w:rsidTr="001235FA">
      <w:tc>
        <w:tcPr>
          <w:tcW w:w="6379" w:type="dxa"/>
        </w:tcPr>
        <w:p w14:paraId="630E0DEB"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D38C950"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5B23897"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6B5B8" w14:textId="77777777" w:rsidR="0045433D" w:rsidRDefault="0045433D" w:rsidP="00626EDA">
      <w:r>
        <w:separator/>
      </w:r>
    </w:p>
  </w:footnote>
  <w:footnote w:type="continuationSeparator" w:id="0">
    <w:p w14:paraId="3A4CED0E" w14:textId="77777777" w:rsidR="0045433D" w:rsidRDefault="0045433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1D30" w14:textId="651F1CA5" w:rsidR="00FE3F15" w:rsidRDefault="00853ED3">
    <w:r>
      <w:rPr>
        <w:noProof/>
      </w:rPr>
      <w:drawing>
        <wp:anchor distT="0" distB="0" distL="114300" distR="114300" simplePos="0" relativeHeight="251657216" behindDoc="1" locked="0" layoutInCell="1" allowOverlap="1" wp14:anchorId="1F9E1803" wp14:editId="5EE3D2E9">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D97DA8">
      <w:rPr>
        <w:noProof/>
      </w:rPr>
      <w:pict w14:anchorId="0F0BF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3B6B" w14:textId="77777777" w:rsidR="00FE3F15" w:rsidRDefault="00FE3F15"/>
  <w:p w14:paraId="7D3A6F61" w14:textId="77777777" w:rsidR="00FE3F15" w:rsidRDefault="00FE3F15"/>
  <w:p w14:paraId="45CFD19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0A84" w14:textId="77777777" w:rsidR="00FE3F15" w:rsidRDefault="00FE3F15"/>
  <w:p w14:paraId="0ADE273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visibility:visible;mso-wrap-style:square" o:bullet="t">
        <v:imagedata r:id="rId1" o:title=""/>
      </v:shape>
    </w:pict>
  </w:numPicBullet>
  <w:numPicBullet w:numPicBulletId="1">
    <w:pict>
      <v:shape id="_x0000_i1027" type="#_x0000_t75" style="width:30pt;height:30pt;visibility:visible;mso-wrap-style:square" o:bullet="t">
        <v:imagedata r:id="rId2" o:title=""/>
      </v:shape>
    </w:pict>
  </w:numPicBullet>
  <w:numPicBullet w:numPicBulletId="2">
    <w:pict>
      <v:shape id="_x0000_i1028" type="#_x0000_t75" style="width:209pt;height:332pt;visibility:visible;mso-wrap-style:square" o:bullet="t">
        <v:imagedata r:id="rId3" o:title=""/>
      </v:shape>
    </w:pict>
  </w:numPicBullet>
  <w:numPicBullet w:numPicBulletId="3">
    <w:pict>
      <v:shape id="_x0000_i1029" type="#_x0000_t75" style="width:209pt;height:332pt;visibility:visible;mso-wrap-style:square" o:bullet="t">
        <v:imagedata r:id="rId4" o:title=""/>
      </v:shape>
    </w:pict>
  </w:numPicBullet>
  <w:numPicBullet w:numPicBulletId="4">
    <w:pict>
      <v:shape id="_x0000_i1030" type="#_x0000_t75" style="width:567pt;height:904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76C1F"/>
    <w:multiLevelType w:val="hybridMultilevel"/>
    <w:tmpl w:val="3E967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2D13A2"/>
    <w:multiLevelType w:val="hybridMultilevel"/>
    <w:tmpl w:val="2FB242A2"/>
    <w:lvl w:ilvl="0" w:tplc="74BCF3D8">
      <w:start w:val="1"/>
      <w:numFmt w:val="bullet"/>
      <w:lvlText w:val=""/>
      <w:lvlJc w:val="left"/>
      <w:pPr>
        <w:ind w:left="530" w:hanging="360"/>
      </w:pPr>
      <w:rPr>
        <w:rFonts w:ascii="Wingdings" w:eastAsia="MS Mincho" w:hAnsi="Wingdings"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942868CA"/>
    <w:lvl w:ilvl="0" w:tplc="AE2C4CE4">
      <w:start w:val="1"/>
      <w:numFmt w:val="bullet"/>
      <w:pStyle w:val="4Bulletedcopyblue"/>
      <w:lvlText w:val=""/>
      <w:lvlPicBulletId w:val="3"/>
      <w:lvlJc w:val="left"/>
      <w:pPr>
        <w:ind w:left="340" w:hanging="170"/>
      </w:pPr>
      <w:rPr>
        <w:rFonts w:ascii="Symbol" w:hAnsi="Symbol" w:hint="default"/>
        <w:color w:val="auto"/>
        <w:sz w:val="15"/>
        <w:szCs w:val="15"/>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EF95988"/>
    <w:multiLevelType w:val="hybridMultilevel"/>
    <w:tmpl w:val="36C23EDE"/>
    <w:lvl w:ilvl="0" w:tplc="37B43FDC">
      <w:start w:val="1"/>
      <w:numFmt w:val="bullet"/>
      <w:pStyle w:val="3Bulletedcopyblue"/>
      <w:lvlText w:val=""/>
      <w:lvlPicBulletId w:val="3"/>
      <w:lvlJc w:val="left"/>
      <w:pPr>
        <w:ind w:left="340" w:hanging="170"/>
      </w:pPr>
      <w:rPr>
        <w:rFonts w:ascii="Symbol" w:hAnsi="Symbol" w:hint="default"/>
        <w:color w:val="auto"/>
        <w:sz w:val="15"/>
        <w:szCs w:val="15"/>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2"/>
  </w:num>
  <w:num w:numId="3">
    <w:abstractNumId w:val="6"/>
  </w:num>
  <w:num w:numId="4">
    <w:abstractNumId w:val="11"/>
  </w:num>
  <w:num w:numId="5">
    <w:abstractNumId w:val="0"/>
  </w:num>
  <w:num w:numId="6">
    <w:abstractNumId w:val="4"/>
  </w:num>
  <w:num w:numId="7">
    <w:abstractNumId w:val="1"/>
  </w:num>
  <w:num w:numId="8">
    <w:abstractNumId w:val="3"/>
  </w:num>
  <w:num w:numId="9">
    <w:abstractNumId w:val="12"/>
  </w:num>
  <w:num w:numId="10">
    <w:abstractNumId w:val="6"/>
  </w:num>
  <w:num w:numId="11">
    <w:abstractNumId w:val="2"/>
  </w:num>
  <w:num w:numId="12">
    <w:abstractNumId w:val="12"/>
  </w:num>
  <w:num w:numId="13">
    <w:abstractNumId w:val="10"/>
  </w:num>
  <w:num w:numId="14">
    <w:abstractNumId w:val="11"/>
  </w:num>
  <w:num w:numId="15">
    <w:abstractNumId w:val="1"/>
  </w:num>
  <w:num w:numId="16">
    <w:abstractNumId w:val="3"/>
  </w:num>
  <w:num w:numId="17">
    <w:abstractNumId w:val="11"/>
  </w:num>
  <w:num w:numId="18">
    <w:abstractNumId w:val="5"/>
  </w:num>
  <w:num w:numId="19">
    <w:abstractNumId w:val="8"/>
  </w:num>
  <w:num w:numId="20">
    <w:abstractNumId w:val="13"/>
  </w:num>
  <w:num w:numId="21">
    <w:abstractNumId w:val="9"/>
  </w:num>
  <w:num w:numId="2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77E5"/>
    <w:rsid w:val="000D6968"/>
    <w:rsid w:val="000F5932"/>
    <w:rsid w:val="00115CA2"/>
    <w:rsid w:val="001201E4"/>
    <w:rsid w:val="001235FA"/>
    <w:rsid w:val="001357C9"/>
    <w:rsid w:val="001566F2"/>
    <w:rsid w:val="0017045F"/>
    <w:rsid w:val="001714F0"/>
    <w:rsid w:val="00175D78"/>
    <w:rsid w:val="00190B46"/>
    <w:rsid w:val="001978C4"/>
    <w:rsid w:val="001B2301"/>
    <w:rsid w:val="001D41D0"/>
    <w:rsid w:val="001E3CA3"/>
    <w:rsid w:val="001F2B16"/>
    <w:rsid w:val="001F3DDA"/>
    <w:rsid w:val="00235450"/>
    <w:rsid w:val="00266EA3"/>
    <w:rsid w:val="00275D5E"/>
    <w:rsid w:val="002E16E7"/>
    <w:rsid w:val="002E3705"/>
    <w:rsid w:val="002E5D89"/>
    <w:rsid w:val="002F4E11"/>
    <w:rsid w:val="003365A2"/>
    <w:rsid w:val="00372F45"/>
    <w:rsid w:val="00375061"/>
    <w:rsid w:val="00377808"/>
    <w:rsid w:val="00377FFC"/>
    <w:rsid w:val="003910C3"/>
    <w:rsid w:val="00393F0C"/>
    <w:rsid w:val="003B2EB4"/>
    <w:rsid w:val="003C1D02"/>
    <w:rsid w:val="003D4E0B"/>
    <w:rsid w:val="003F2BD9"/>
    <w:rsid w:val="003F6230"/>
    <w:rsid w:val="00411BE9"/>
    <w:rsid w:val="00430916"/>
    <w:rsid w:val="0045433D"/>
    <w:rsid w:val="0046077F"/>
    <w:rsid w:val="00465755"/>
    <w:rsid w:val="004750A7"/>
    <w:rsid w:val="00492175"/>
    <w:rsid w:val="004944EE"/>
    <w:rsid w:val="004A01BC"/>
    <w:rsid w:val="004B05BB"/>
    <w:rsid w:val="004B3C9A"/>
    <w:rsid w:val="004B5774"/>
    <w:rsid w:val="004B78B4"/>
    <w:rsid w:val="004E5263"/>
    <w:rsid w:val="004F463D"/>
    <w:rsid w:val="00510ED3"/>
    <w:rsid w:val="00512916"/>
    <w:rsid w:val="00531C8C"/>
    <w:rsid w:val="00543D26"/>
    <w:rsid w:val="00564CD3"/>
    <w:rsid w:val="00573834"/>
    <w:rsid w:val="00584A10"/>
    <w:rsid w:val="00590890"/>
    <w:rsid w:val="00597ED1"/>
    <w:rsid w:val="005B1D35"/>
    <w:rsid w:val="005B3CA6"/>
    <w:rsid w:val="005B4650"/>
    <w:rsid w:val="005B7ADF"/>
    <w:rsid w:val="0062626B"/>
    <w:rsid w:val="00626EDA"/>
    <w:rsid w:val="006700ED"/>
    <w:rsid w:val="00671FE5"/>
    <w:rsid w:val="00680CD2"/>
    <w:rsid w:val="006E0F66"/>
    <w:rsid w:val="006F536A"/>
    <w:rsid w:val="006F569D"/>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67B0"/>
    <w:rsid w:val="007F788B"/>
    <w:rsid w:val="00803CB9"/>
    <w:rsid w:val="00805A94"/>
    <w:rsid w:val="0080784C"/>
    <w:rsid w:val="008116A6"/>
    <w:rsid w:val="0081224B"/>
    <w:rsid w:val="00831B07"/>
    <w:rsid w:val="008472C3"/>
    <w:rsid w:val="00853ED3"/>
    <w:rsid w:val="00866E39"/>
    <w:rsid w:val="00874C73"/>
    <w:rsid w:val="00877394"/>
    <w:rsid w:val="00881E32"/>
    <w:rsid w:val="00887DB6"/>
    <w:rsid w:val="008941E7"/>
    <w:rsid w:val="008C1253"/>
    <w:rsid w:val="008F2ECD"/>
    <w:rsid w:val="008F744A"/>
    <w:rsid w:val="008F7B51"/>
    <w:rsid w:val="009122BB"/>
    <w:rsid w:val="0099114F"/>
    <w:rsid w:val="009A267F"/>
    <w:rsid w:val="009A448F"/>
    <w:rsid w:val="009B1F2D"/>
    <w:rsid w:val="009C1822"/>
    <w:rsid w:val="009D1474"/>
    <w:rsid w:val="009E331F"/>
    <w:rsid w:val="009F66A8"/>
    <w:rsid w:val="00A466EE"/>
    <w:rsid w:val="00A477BB"/>
    <w:rsid w:val="00A62B49"/>
    <w:rsid w:val="00A729C5"/>
    <w:rsid w:val="00A80AA7"/>
    <w:rsid w:val="00A91D2D"/>
    <w:rsid w:val="00AA6E73"/>
    <w:rsid w:val="00AC50D5"/>
    <w:rsid w:val="00AD1EC4"/>
    <w:rsid w:val="00AD3666"/>
    <w:rsid w:val="00B03017"/>
    <w:rsid w:val="00B4263C"/>
    <w:rsid w:val="00B51794"/>
    <w:rsid w:val="00B5559F"/>
    <w:rsid w:val="00B613DC"/>
    <w:rsid w:val="00B6679E"/>
    <w:rsid w:val="00B66F6B"/>
    <w:rsid w:val="00B67EFD"/>
    <w:rsid w:val="00B76155"/>
    <w:rsid w:val="00B81BD0"/>
    <w:rsid w:val="00B846C2"/>
    <w:rsid w:val="00B95F60"/>
    <w:rsid w:val="00BB1280"/>
    <w:rsid w:val="00BE27AF"/>
    <w:rsid w:val="00BE3E54"/>
    <w:rsid w:val="00BE4C8E"/>
    <w:rsid w:val="00C31397"/>
    <w:rsid w:val="00C4589F"/>
    <w:rsid w:val="00C4731F"/>
    <w:rsid w:val="00C51C6A"/>
    <w:rsid w:val="00C8314B"/>
    <w:rsid w:val="00C91F46"/>
    <w:rsid w:val="00CC51B6"/>
    <w:rsid w:val="00CC563E"/>
    <w:rsid w:val="00CD23C4"/>
    <w:rsid w:val="00CD2BC6"/>
    <w:rsid w:val="00CE5BBF"/>
    <w:rsid w:val="00CF553F"/>
    <w:rsid w:val="00D11C7E"/>
    <w:rsid w:val="00D30823"/>
    <w:rsid w:val="00D34A38"/>
    <w:rsid w:val="00D508B4"/>
    <w:rsid w:val="00D86752"/>
    <w:rsid w:val="00D95FA0"/>
    <w:rsid w:val="00D97DA8"/>
    <w:rsid w:val="00DA43DE"/>
    <w:rsid w:val="00DA5725"/>
    <w:rsid w:val="00DA7F11"/>
    <w:rsid w:val="00DC28D6"/>
    <w:rsid w:val="00DC4C0F"/>
    <w:rsid w:val="00DC5FAC"/>
    <w:rsid w:val="00DF66B4"/>
    <w:rsid w:val="00E00085"/>
    <w:rsid w:val="00E24FDF"/>
    <w:rsid w:val="00E3210F"/>
    <w:rsid w:val="00E36879"/>
    <w:rsid w:val="00E520F5"/>
    <w:rsid w:val="00E606E8"/>
    <w:rsid w:val="00E647DF"/>
    <w:rsid w:val="00E763E4"/>
    <w:rsid w:val="00E821DC"/>
    <w:rsid w:val="00E82606"/>
    <w:rsid w:val="00E83BBA"/>
    <w:rsid w:val="00E9136B"/>
    <w:rsid w:val="00E91BB1"/>
    <w:rsid w:val="00EC6653"/>
    <w:rsid w:val="00EF22F0"/>
    <w:rsid w:val="00EF631F"/>
    <w:rsid w:val="00F02A4E"/>
    <w:rsid w:val="00F06022"/>
    <w:rsid w:val="00F139E0"/>
    <w:rsid w:val="00F21D2B"/>
    <w:rsid w:val="00F22299"/>
    <w:rsid w:val="00F50650"/>
    <w:rsid w:val="00F519DC"/>
    <w:rsid w:val="00F82220"/>
    <w:rsid w:val="00F84228"/>
    <w:rsid w:val="00F9563C"/>
    <w:rsid w:val="00F97695"/>
    <w:rsid w:val="00FA4EC5"/>
    <w:rsid w:val="00FA75E6"/>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BE6B42C"/>
  <w15:chartTrackingRefBased/>
  <w15:docId w15:val="{5B4DD7F1-BFB2-4FDC-9E3B-49A5E56B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F50650"/>
  </w:style>
  <w:style w:type="character" w:customStyle="1" w:styleId="1bodycopyChar">
    <w:name w:val="1 body copy Char"/>
    <w:link w:val="1bodycopy"/>
    <w:rsid w:val="00F50650"/>
    <w:rPr>
      <w:rFonts w:eastAsia="MS Mincho"/>
      <w:szCs w:val="24"/>
      <w:lang w:val="en-US" w:eastAsia="en-US"/>
    </w:rPr>
  </w:style>
  <w:style w:type="paragraph" w:customStyle="1" w:styleId="3Bulletedcopyblue">
    <w:name w:val="3 Bulleted copy blue"/>
    <w:basedOn w:val="Normal"/>
    <w:qFormat/>
    <w:rsid w:val="00F50650"/>
    <w:pPr>
      <w:numPr>
        <w:numId w:val="20"/>
      </w:numPr>
    </w:pPr>
    <w:rPr>
      <w:rFonts w:cs="Arial"/>
      <w:szCs w:val="20"/>
    </w:rPr>
  </w:style>
  <w:style w:type="paragraph" w:styleId="Revision">
    <w:name w:val="Revision"/>
    <w:hidden/>
    <w:uiPriority w:val="99"/>
    <w:semiHidden/>
    <w:rsid w:val="00B51794"/>
    <w:rPr>
      <w:rFonts w:eastAsia="MS Mincho"/>
      <w:szCs w:val="24"/>
      <w:lang w:val="en-US" w:eastAsia="en-US"/>
    </w:rPr>
  </w:style>
  <w:style w:type="character" w:styleId="CommentReference">
    <w:name w:val="annotation reference"/>
    <w:basedOn w:val="DefaultParagraphFont"/>
    <w:uiPriority w:val="99"/>
    <w:semiHidden/>
    <w:unhideWhenUsed/>
    <w:rsid w:val="00B67EFD"/>
    <w:rPr>
      <w:sz w:val="16"/>
      <w:szCs w:val="16"/>
    </w:rPr>
  </w:style>
  <w:style w:type="paragraph" w:styleId="CommentText">
    <w:name w:val="annotation text"/>
    <w:basedOn w:val="Normal"/>
    <w:link w:val="CommentTextChar"/>
    <w:uiPriority w:val="99"/>
    <w:unhideWhenUsed/>
    <w:rsid w:val="00B67EFD"/>
    <w:rPr>
      <w:szCs w:val="20"/>
    </w:rPr>
  </w:style>
  <w:style w:type="character" w:customStyle="1" w:styleId="CommentTextChar">
    <w:name w:val="Comment Text Char"/>
    <w:basedOn w:val="DefaultParagraphFont"/>
    <w:link w:val="CommentText"/>
    <w:uiPriority w:val="99"/>
    <w:rsid w:val="00B67EFD"/>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B67EFD"/>
    <w:rPr>
      <w:b/>
      <w:bCs/>
    </w:rPr>
  </w:style>
  <w:style w:type="character" w:customStyle="1" w:styleId="CommentSubjectChar">
    <w:name w:val="Comment Subject Char"/>
    <w:basedOn w:val="CommentTextChar"/>
    <w:link w:val="CommentSubject"/>
    <w:uiPriority w:val="99"/>
    <w:semiHidden/>
    <w:rsid w:val="00B67EFD"/>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hittinghamprimaryschool.co.uk/pshe_rhse_mental_health_and_wellbe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arly-years-foundation-stage-framework--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relationships-education-relationships-and-sex-education-rse-and-health-educ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slation.gov.uk/ukpga/2017/16/section/34" TargetMode="External"/><Relationship Id="rId14" Type="http://schemas.openxmlformats.org/officeDocument/2006/relationships/hyperlink" Target="https://www.whittinghamprimaryschool.co.uk/goto/60018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Links>
    <vt:vector size="78" baseType="variant">
      <vt:variant>
        <vt:i4>7274531</vt:i4>
      </vt:variant>
      <vt:variant>
        <vt:i4>51</vt:i4>
      </vt:variant>
      <vt:variant>
        <vt:i4>0</vt:i4>
      </vt:variant>
      <vt:variant>
        <vt:i4>5</vt:i4>
      </vt:variant>
      <vt:variant>
        <vt:lpwstr>https://www.gov.uk/government/publications/relationships-education-relationships-and-sex-education-rse-and-health-education</vt:lpwstr>
      </vt:variant>
      <vt:variant>
        <vt:lpwstr/>
      </vt:variant>
      <vt:variant>
        <vt:i4>7143550</vt:i4>
      </vt:variant>
      <vt:variant>
        <vt:i4>48</vt:i4>
      </vt:variant>
      <vt:variant>
        <vt:i4>0</vt:i4>
      </vt:variant>
      <vt:variant>
        <vt:i4>5</vt:i4>
      </vt:variant>
      <vt:variant>
        <vt:lpwstr>https://www.legislation.gov.uk/ukpga/2017/16/section/34</vt:lpwstr>
      </vt:variant>
      <vt:variant>
        <vt:lpwstr/>
      </vt:variant>
      <vt:variant>
        <vt:i4>7274531</vt:i4>
      </vt:variant>
      <vt:variant>
        <vt:i4>45</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42</vt:i4>
      </vt:variant>
      <vt:variant>
        <vt:i4>0</vt:i4>
      </vt:variant>
      <vt:variant>
        <vt:i4>5</vt:i4>
      </vt:variant>
      <vt:variant>
        <vt:lpwstr>http://www.legislation.gov.uk/ukpga/2017/16/section/34/enacted</vt:lpwstr>
      </vt:variant>
      <vt:variant>
        <vt:lpwstr/>
      </vt:variant>
      <vt:variant>
        <vt:i4>1114173</vt:i4>
      </vt:variant>
      <vt:variant>
        <vt:i4>35</vt:i4>
      </vt:variant>
      <vt:variant>
        <vt:i4>0</vt:i4>
      </vt:variant>
      <vt:variant>
        <vt:i4>5</vt:i4>
      </vt:variant>
      <vt:variant>
        <vt:lpwstr/>
      </vt:variant>
      <vt:variant>
        <vt:lpwstr>_Toc91163061</vt:lpwstr>
      </vt:variant>
      <vt:variant>
        <vt:i4>1048637</vt:i4>
      </vt:variant>
      <vt:variant>
        <vt:i4>29</vt:i4>
      </vt:variant>
      <vt:variant>
        <vt:i4>0</vt:i4>
      </vt:variant>
      <vt:variant>
        <vt:i4>5</vt:i4>
      </vt:variant>
      <vt:variant>
        <vt:lpwstr/>
      </vt:variant>
      <vt:variant>
        <vt:lpwstr>_Toc91163060</vt:lpwstr>
      </vt:variant>
      <vt:variant>
        <vt:i4>1638462</vt:i4>
      </vt:variant>
      <vt:variant>
        <vt:i4>23</vt:i4>
      </vt:variant>
      <vt:variant>
        <vt:i4>0</vt:i4>
      </vt:variant>
      <vt:variant>
        <vt:i4>5</vt:i4>
      </vt:variant>
      <vt:variant>
        <vt:lpwstr/>
      </vt:variant>
      <vt:variant>
        <vt:lpwstr>_Toc91163059</vt:lpwstr>
      </vt:variant>
      <vt:variant>
        <vt:i4>1572926</vt:i4>
      </vt:variant>
      <vt:variant>
        <vt:i4>17</vt:i4>
      </vt:variant>
      <vt:variant>
        <vt:i4>0</vt:i4>
      </vt:variant>
      <vt:variant>
        <vt:i4>5</vt:i4>
      </vt:variant>
      <vt:variant>
        <vt:lpwstr/>
      </vt:variant>
      <vt:variant>
        <vt:lpwstr>_Toc91163058</vt:lpwstr>
      </vt:variant>
      <vt:variant>
        <vt:i4>1507390</vt:i4>
      </vt:variant>
      <vt:variant>
        <vt:i4>11</vt:i4>
      </vt:variant>
      <vt:variant>
        <vt:i4>0</vt:i4>
      </vt:variant>
      <vt:variant>
        <vt:i4>5</vt:i4>
      </vt:variant>
      <vt:variant>
        <vt:lpwstr/>
      </vt:variant>
      <vt:variant>
        <vt:lpwstr>_Toc91163057</vt:lpwstr>
      </vt:variant>
      <vt:variant>
        <vt:i4>1441854</vt:i4>
      </vt:variant>
      <vt:variant>
        <vt:i4>5</vt:i4>
      </vt:variant>
      <vt:variant>
        <vt:i4>0</vt:i4>
      </vt:variant>
      <vt:variant>
        <vt:i4>5</vt:i4>
      </vt:variant>
      <vt:variant>
        <vt:lpwstr/>
      </vt:variant>
      <vt:variant>
        <vt:lpwstr>_Toc91163056</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Neil Charlton</cp:lastModifiedBy>
  <cp:revision>4</cp:revision>
  <cp:lastPrinted>2018-10-02T14:43:00Z</cp:lastPrinted>
  <dcterms:created xsi:type="dcterms:W3CDTF">2026-07-05T16:32:00Z</dcterms:created>
  <dcterms:modified xsi:type="dcterms:W3CDTF">2026-07-05T17:36:00Z</dcterms:modified>
</cp:coreProperties>
</file>